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50" w:rsidRDefault="00D1022B" w:rsidP="00D1022B">
      <w:pPr>
        <w:rPr>
          <w:sz w:val="28"/>
          <w:szCs w:val="28"/>
        </w:rPr>
      </w:pPr>
      <w:bookmarkStart w:id="0" w:name="_GoBack"/>
      <w:bookmarkEnd w:id="0"/>
      <w:r>
        <w:rPr>
          <w:sz w:val="18"/>
          <w:szCs w:val="18"/>
        </w:rPr>
        <w:t>2017-03-24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022B">
        <w:rPr>
          <w:sz w:val="28"/>
          <w:szCs w:val="28"/>
        </w:rPr>
        <w:t>Social Work Competency Evaluation Rubric</w:t>
      </w:r>
    </w:p>
    <w:tbl>
      <w:tblPr>
        <w:tblStyle w:val="ListTable3-Accent3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3A0" w:firstRow="1" w:lastRow="0" w:firstColumn="1" w:lastColumn="1" w:noHBand="1" w:noVBand="0"/>
      </w:tblPr>
      <w:tblGrid>
        <w:gridCol w:w="3972"/>
        <w:gridCol w:w="3151"/>
        <w:gridCol w:w="3165"/>
      </w:tblGrid>
      <w:tr w:rsidR="00D1022B" w:rsidTr="004C2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23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D1022B" w:rsidRPr="00652DE5" w:rsidRDefault="00D1022B" w:rsidP="00D1022B">
            <w:pPr>
              <w:rPr>
                <w:rFonts w:ascii="Adobe Fan Heiti Std B" w:eastAsia="Adobe Fan Heiti Std B" w:hAnsi="Adobe Fan Heiti Std B" w:cs="Times New Roman"/>
                <w:b w:val="0"/>
                <w:sz w:val="24"/>
                <w:szCs w:val="24"/>
              </w:rPr>
            </w:pPr>
            <w:r w:rsidRPr="00652DE5">
              <w:rPr>
                <w:rFonts w:ascii="Adobe Fan Heiti Std B" w:eastAsia="Adobe Fan Heiti Std B" w:hAnsi="Adobe Fan Heiti Std B" w:cs="Times New Roman"/>
                <w:b w:val="0"/>
                <w:color w:val="auto"/>
                <w:sz w:val="24"/>
                <w:szCs w:val="24"/>
              </w:rPr>
              <w:t>P</w:t>
            </w:r>
            <w:r w:rsidR="004D5D0B" w:rsidRPr="00652DE5">
              <w:rPr>
                <w:rFonts w:ascii="Adobe Fan Heiti Std B" w:eastAsia="Adobe Fan Heiti Std B" w:hAnsi="Adobe Fan Heiti Std B" w:cs="Times New Roman"/>
                <w:b w:val="0"/>
                <w:color w:val="auto"/>
                <w:sz w:val="24"/>
                <w:szCs w:val="24"/>
              </w:rPr>
              <w:t>RESENTER NAME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165" w:type="dxa"/>
            <w:tcBorders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D1022B" w:rsidRPr="00652DE5" w:rsidRDefault="004D5D0B" w:rsidP="00D1022B">
            <w:pPr>
              <w:rPr>
                <w:color w:val="auto"/>
                <w:sz w:val="24"/>
                <w:szCs w:val="24"/>
              </w:rPr>
            </w:pPr>
            <w:r w:rsidRPr="00652DE5">
              <w:rPr>
                <w:color w:val="auto"/>
                <w:sz w:val="24"/>
                <w:szCs w:val="24"/>
              </w:rPr>
              <w:t>DATE</w:t>
            </w:r>
          </w:p>
        </w:tc>
      </w:tr>
      <w:tr w:rsidR="00D1022B" w:rsidTr="004D5D0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3" w:type="dxa"/>
            <w:gridSpan w:val="2"/>
            <w:tcBorders>
              <w:right w:val="none" w:sz="0" w:space="0" w:color="auto"/>
            </w:tcBorders>
          </w:tcPr>
          <w:p w:rsidR="00D1022B" w:rsidRPr="00652DE5" w:rsidRDefault="00D1022B" w:rsidP="00D1022B">
            <w:pPr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5" w:type="dxa"/>
            <w:tcBorders>
              <w:left w:val="none" w:sz="0" w:space="0" w:color="auto"/>
            </w:tcBorders>
          </w:tcPr>
          <w:p w:rsidR="00D1022B" w:rsidRPr="00652DE5" w:rsidRDefault="00D1022B" w:rsidP="00D1022B">
            <w:pPr>
              <w:rPr>
                <w:sz w:val="24"/>
                <w:szCs w:val="24"/>
              </w:rPr>
            </w:pPr>
          </w:p>
        </w:tc>
      </w:tr>
      <w:tr w:rsidR="00D1022B" w:rsidTr="004C27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none" w:sz="0" w:space="0" w:color="auto"/>
            </w:tcBorders>
            <w:shd w:val="clear" w:color="auto" w:fill="E7E6E6" w:themeFill="background2"/>
          </w:tcPr>
          <w:p w:rsidR="00D1022B" w:rsidRPr="00652DE5" w:rsidRDefault="004D5D0B" w:rsidP="00D1022B">
            <w:pPr>
              <w:rPr>
                <w:sz w:val="24"/>
                <w:szCs w:val="24"/>
              </w:rPr>
            </w:pPr>
            <w:r w:rsidRPr="00652DE5">
              <w:rPr>
                <w:sz w:val="24"/>
                <w:szCs w:val="24"/>
              </w:rPr>
              <w:t>OBSERVER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6" w:type="dxa"/>
            <w:gridSpan w:val="2"/>
            <w:tcBorders>
              <w:left w:val="none" w:sz="0" w:space="0" w:color="auto"/>
            </w:tcBorders>
            <w:shd w:val="clear" w:color="auto" w:fill="E7E6E6" w:themeFill="background2"/>
          </w:tcPr>
          <w:p w:rsidR="00D1022B" w:rsidRPr="00652DE5" w:rsidRDefault="004D5D0B" w:rsidP="00D1022B">
            <w:pPr>
              <w:rPr>
                <w:sz w:val="24"/>
                <w:szCs w:val="24"/>
              </w:rPr>
            </w:pPr>
            <w:r w:rsidRPr="00652DE5">
              <w:rPr>
                <w:sz w:val="24"/>
                <w:szCs w:val="24"/>
              </w:rPr>
              <w:t>OBSERVER ROLE</w:t>
            </w:r>
          </w:p>
        </w:tc>
      </w:tr>
      <w:tr w:rsidR="00D1022B" w:rsidTr="004D5D0B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none" w:sz="0" w:space="0" w:color="auto"/>
            </w:tcBorders>
          </w:tcPr>
          <w:p w:rsidR="00D1022B" w:rsidRDefault="00D1022B" w:rsidP="00D1022B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6" w:type="dxa"/>
            <w:gridSpan w:val="2"/>
            <w:tcBorders>
              <w:left w:val="none" w:sz="0" w:space="0" w:color="auto"/>
            </w:tcBorders>
          </w:tcPr>
          <w:p w:rsidR="00D1022B" w:rsidRDefault="004D5D0B" w:rsidP="00D1022B">
            <w:pPr>
              <w:rPr>
                <w:b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8BDB8" wp14:editId="69A2F57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15875</wp:posOffset>
                      </wp:positionV>
                      <wp:extent cx="10477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1900F" id="Rectangle 1" o:spid="_x0000_s1026" style="position:absolute;margin-left:1.4pt;margin-top:1.25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WAcAIAADcFAAAOAAAAZHJzL2Uyb0RvYy54bWysVFFP2zAQfp+0/2D5fSSt2sEqUlSBmCYh&#10;QJSJZ+PYTSTb553dpt2v39lJAwK0h2l9cG3f3Xd3n7/L+cXeGrZTGFpwFZ+clJwpJ6Fu3abiPx+v&#10;v5xxFqJwtTDgVMUPKvCL5edP551fqCk0YGqFjEBcWHS+4k2MflEUQTbKinACXjkyakArIh1xU9Qo&#10;OkK3ppiW5deiA6w9glQh0O1Vb+TLjK+1kvFO66AiMxWn2mJeMa/PaS2W52KxQeGbVg5liH+oworW&#10;UdIR6kpEwbbYvoOyrUQIoOOJBFuA1q1UuQfqZlK+6WbdCK9yL0RO8CNN4f/BytvdPbK2prfjzAlL&#10;T/RApAm3MYpNEj2dDwvyWvt7HE6BtqnXvUab/qkLts+UHkZK1T4ySZeTcnZ6OudMkulsfjqdJ8ji&#10;JdZjiN8VWJY2FUfKnXkUu5sQe9ejC8WlWvrseRcPRqUCjHtQmpqgfNMcneWjLg2ynaCHF1IqFye9&#10;qRG16q/nJf2GesaIXF0GTMi6NWbEHgCSNN9j97UO/ilUZfWNweXfCuuDx4icGVwcg23rAD8CMNTV&#10;kLn3P5LUU5NYeob6QE+M0Gs/eHndEtc3IsR7gSR2Ggsa4HhHizbQVRyGHWcN4O+P7pM/aZCsnHU0&#10;PBUPv7YCFWfmhyN1fpvMZmna8mFGz04HfG15fm1xW3sJ9EykQKoub5N/NMetRrBPNOerlJVMwknK&#10;XXEZ8Xi4jP1Q05dCqtUqu9GEeRFv3NrLBJ5YTVp63D8J9IPgIgn1Fo6DJhZvdNf7pkgHq20E3WZR&#10;vvA68E3TmYUzfEnS+L8+Z6+X793yDwAAAP//AwBQSwMEFAAGAAgAAAAhADrTgNLYAAAABQEAAA8A&#10;AABkcnMvZG93bnJldi54bWxMjsFOwzAQRO9I/IO1SNyo0yIKpHEqVIkLEocWPmAbL3HaeB3FTpP8&#10;PdsTnEajGc28Yjv5Vl2oj01gA8tFBoq4Crbh2sD31/vDC6iYkC22gcnATBG25e1NgbkNI+/pcki1&#10;khGOORpwKXW51rFy5DEuQkcs2U/oPSaxfa1tj6OM+1avsmytPTYsDw472jmqzofBywnSfl4+j7vz&#10;p5s+GmrnEw2zMfd309sGVKIp/ZXhii/oUArTMQxso2oNrAQ8iTyBuqavj6COousMdFno//TlLwAA&#10;AP//AwBQSwECLQAUAAYACAAAACEAtoM4kv4AAADhAQAAEwAAAAAAAAAAAAAAAAAAAAAAW0NvbnRl&#10;bnRfVHlwZXNdLnhtbFBLAQItABQABgAIAAAAIQA4/SH/1gAAAJQBAAALAAAAAAAAAAAAAAAAAC8B&#10;AABfcmVscy8ucmVsc1BLAQItABQABgAIAAAAIQAy0+WAcAIAADcFAAAOAAAAAAAAAAAAAAAAAC4C&#10;AABkcnMvZTJvRG9jLnhtbFBLAQItABQABgAIAAAAIQA604DS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5BA8D4" wp14:editId="4F68AAE6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15875</wp:posOffset>
                      </wp:positionV>
                      <wp:extent cx="104775" cy="857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E4EB9" id="Rectangle 5" o:spid="_x0000_s1026" style="position:absolute;margin-left:128.15pt;margin-top:1.25pt;width:8.2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m/eQIAABAFAAAOAAAAZHJzL2Uyb0RvYy54bWysVE1PGzEQvVfqf7B8L7uJkgYiEhSIqCoh&#10;QIWKs+P17lryV20nG/rr++zdQKCcqubgzOyM5+PNG59f7LUiO+GDtGZBRyclJcJwW0nTLOjPx+sv&#10;p5SEyEzFlDViQZ9FoBfLz5/OOzcXY9taVQlPEMSEeecWtI3RzYsi8FZoFk6sEwbG2nrNIlTfFJVn&#10;HaJrVYzL8mvRWV85b7kIAV/XvZEuc/y6Fjze1XUQkagFRW0xnz6fm3QWy3M2bzxzreRDGewfqtBM&#10;GiR9CbVmkZGtl3+F0pJ7G2wdT7jVha1ryUXuAd2MynfdPLTMidwLwAnuBabw/8Ly2929J7Ja0Ckl&#10;hmmM6AdAY6ZRgkwTPJ0Lc3g9uHs/aAFi6nVfe53+0QXZZ0ifXyAV+0g4Po7KyWyG0Bym0+lsnEMW&#10;r3edD/GbsJokYUE9cmcc2e4mROSD68ElpQpWyepaKpUV32yulCc7huFOL88u14fob9yUIR0KGc9K&#10;EIAzkKxWLELUDm0H01DCVAP28uhz7je3wwdJcvKWVWJIXeKXoEKxg3svHxebuliz0PZXcoqefFpG&#10;bICSGgClQIdIyqQ0InN4wCKNogc/SRtbPWN23vakDo5fSyS5YSHeMw8Wo11sZrzDUSsLDOwgUdJa&#10;//uj78kf5IKVkg5bAXx+bZkXlKjvBrQ7G00maY2yMsE8ofhjy+bYYrb6ymI2I7wBjmcx+Ud1EGtv&#10;9RMWeJWywsQMR+5+EoNyFfttxRPAxWqV3bA6jsUb8+B4Cp5wSvA+7p+YdwOTIhh4aw8bxObvCNX7&#10;ppvGrrbR1jKz7RVXTDApWLs8y+GJSHt9rGev14ds+QcAAP//AwBQSwMEFAAGAAgAAAAhAE1A+m7g&#10;AAAACAEAAA8AAABkcnMvZG93bnJldi54bWxMj8FOwzAQRO9I/IO1SFwQdQhqQCFORRGgqhfUQg/c&#10;3HibRNjrKHbatF/P9gS3Hc3T7EwxG50Ve+xD60nB3SQBgVR501Kt4Ovz7fYRRIiajLaeUMERA8zK&#10;y4tC58YfaIX7dawFh1DItYImxi6XMlQNOh0mvkNib+d7pyPLvpam1wcOd1amSZJJp1viD43u8KXB&#10;6mc9OAXz1cfiOO1Pw3yxW35v3u3m9Hpjlbq+Gp+fQEQc4x8M5/pcHUrutPUDmSCsgnSa3TN6PkCw&#10;nz6kPGXLYJaALAv5f0D5CwAA//8DAFBLAQItABQABgAIAAAAIQC2gziS/gAAAOEBAAATAAAAAAAA&#10;AAAAAAAAAAAAAABbQ29udGVudF9UeXBlc10ueG1sUEsBAi0AFAAGAAgAAAAhADj9If/WAAAAlAEA&#10;AAsAAAAAAAAAAAAAAAAALwEAAF9yZWxzLy5yZWxzUEsBAi0AFAAGAAgAAAAhAMyF6b95AgAAEAUA&#10;AA4AAAAAAAAAAAAAAAAALgIAAGRycy9lMm9Eb2MueG1sUEsBAi0AFAAGAAgAAAAhAE1A+m7gAAAA&#10;CAEAAA8AAAAAAAAAAAAAAAAA0wQAAGRycy9kb3ducmV2LnhtbFBLBQYAAAAABAAEAPMAAADgBQAA&#10;AAA=&#10;" fillcolor="#5b9bd5" strokecolor="#41719c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 w:val="0"/>
              </w:rPr>
              <w:t>Social Work Faculty                 Student</w:t>
            </w:r>
          </w:p>
          <w:p w:rsidR="004D5D0B" w:rsidRPr="004D5D0B" w:rsidRDefault="004D5D0B" w:rsidP="00D1022B">
            <w:pPr>
              <w:rPr>
                <w:b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5BA8D4" wp14:editId="4F68AAE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104775" cy="857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84353F" id="Rectangle 3" o:spid="_x0000_s1026" style="position:absolute;margin-left:2.15pt;margin-top:1.9pt;width:8.2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YNeQIAABAFAAAOAAAAZHJzL2Uyb0RvYy54bWysVEtv2zAMvg/YfxB0X+2kydIadYq0QYcB&#10;RVusHXpmZMkWoNckJU7360fJTl/raZgPMilSpPjxo87O91qRHfdBWlPTyVFJCTfMNtK0Nf35cPXl&#10;hJIQwTSgrOE1feKBni8/fzrrXcWntrOq4Z5gEBOq3tW0i9FVRRFYxzWEI+u4QaOwXkNE1bdF46HH&#10;6FoV07L8WvTWN85bxkPA3fVgpMscXwjO4q0QgUeiaop3i3n1ed2ktVieQdV6cJ1k4zXgH26hQRpM&#10;+hxqDRHI1su/QmnJvA1WxCNmdWGFkIznGrCaSfmumvsOHM+1IDjBPcMU/l9YdrO780Q2NT2mxIDG&#10;Fv1A0MC0ipPjBE/vQoVe9+7Oj1pAMdW6F16nP1ZB9hnSp2dI+T4ShpuTcrZYzClhaDqZL6bzFLJ4&#10;Oet8iN+41SQJNfWYO+MIu+sQB9eDS0oVrJLNlVQqK77dXCpPdoDNnV+cXqwP0d+4KUN6vMh0USIB&#10;GCDJhIKIonZYdjAtJaBaZC+LPud+czp8kCQn76DhY+oSv7Gu0T3X+CZOqmINoRuOZFM6ApWWESdA&#10;SY0ApUCHSMokK88cHrFIrRjAT9LGNk/YO28HUgfHriQmuYYQ78Aji7FcnMx4i4tQFjGwo0RJZ/3v&#10;j/aTP5ILrZT0OBWIz68teE6J+m6QdqeT2SyNUVZm2E9U/GvL5rXFbPWlxd5M8A1wLIvJP6qDKLzV&#10;jzjAq5QVTWAY5h46MSqXcZhWfAIYX62yG46Og3ht7h1LwRNOCd6H/SN4NzIpIgNv7GGCoHpHqME3&#10;nTR2tY1WyMy2F1yxg0nBscu9HJ+INNev9ez18pAt/wAAAP//AwBQSwMEFAAGAAgAAAAhAIuY4DPe&#10;AAAABQEAAA8AAABkcnMvZG93bnJldi54bWxMjstOwzAQRfdI/IM1SGwQdWh4KcSpKAJUsUEtdMHO&#10;jadJhD2ObKdN+/UMK1iNru7RnVPORmfFDkPsPCm4mmQgkGpvOmoUfH68XN6DiEmT0dYTKjhghFl1&#10;elLqwvg9LXG3So3gEYqFVtCm1BdSxrpFp+PE90jcbX1wOnEMjTRB73ncWTnNslvpdEf8odU9PrVY&#10;f68Gp2C+fF8cbsJxmC+2b1/rV7s+Pl9Ypc7PxscHEAnH9AfDrz6rQ8VOGz+QicIquM4ZVJCzP7fT&#10;jO+GqbscZFXK//bVDwAAAP//AwBQSwECLQAUAAYACAAAACEAtoM4kv4AAADhAQAAEwAAAAAAAAAA&#10;AAAAAAAAAAAAW0NvbnRlbnRfVHlwZXNdLnhtbFBLAQItABQABgAIAAAAIQA4/SH/1gAAAJQBAAAL&#10;AAAAAAAAAAAAAAAAAC8BAABfcmVscy8ucmVsc1BLAQItABQABgAIAAAAIQCT4iYNeQIAABAFAAAO&#10;AAAAAAAAAAAAAAAAAC4CAABkcnMvZTJvRG9jLnhtbFBLAQItABQABgAIAAAAIQCLmOAz3gAAAAUB&#10;AAAPAAAAAAAAAAAAAAAAANMEAABkcnMvZG93bnJldi54bWxQSwUGAAAAAAQABADzAAAA3gUAAAAA&#10;" fillcolor="#5b9bd5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5BA8D4" wp14:editId="4F68AAE6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25400</wp:posOffset>
                      </wp:positionV>
                      <wp:extent cx="104775" cy="857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B2C8A" id="Rectangle 4" o:spid="_x0000_s1026" style="position:absolute;margin-left:128.9pt;margin-top:2pt;width:8.2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PTeAIAABAFAAAOAAAAZHJzL2Uyb0RvYy54bWysVEtv2zAMvg/YfxB0X+0EydIadYq0QYcB&#10;RRusHXpmZMkWoNckJU7360fJTl/raZgPMilSpPjxo84vDlqRPfdBWlPTyUlJCTfMNtK0Nf35cP3l&#10;lJIQwTSgrOE1feKBXiw/fzrvXcWntrOq4Z5gEBOq3tW0i9FVRRFYxzWEE+u4QaOwXkNE1bdF46HH&#10;6FoV07L8WvTWN85bxkPA3fVgpMscXwjO4p0QgUeiaop3i3n1ed2mtVieQ9V6cJ1k4zXgH26hQRpM&#10;+hxqDRHIzsu/QmnJvA1WxBNmdWGFkIznGrCaSfmumvsOHM+1IDjBPcMU/l9YdrvfeCKbms4oMaCx&#10;RT8QNDCt4mSW4OldqNDr3m38qAUUU60H4XX6YxXkkCF9eoaUHyJhuDkpZ4vFnBKGptP5YjpPIYuX&#10;s86H+I1bTZJQU4+5M46wvwlxcD26pFTBKtlcS6Wy4tvtlfJkD9jc+eXZ5foY/Y2bMqTHi0wXJRKA&#10;AZJMKIgoaodlB9NSAqpF9rLoc+43p8MHSXLyDho+pi7xG+sa3XONb+KkKtYQuuFINqUjUGkZcQKU&#10;1AhQCnSMpEyy8szhEYvUigH8JG1t84S983YgdXDsWmKSGwhxAx5ZjOXiZMY7XISyiIEdJUo6639/&#10;tJ/8kVxopaTHqUB8fu3Ac0rUd4O0O5vMZmmMsjLDfqLiX1u2ry1mp68s9maCb4BjWUz+UR1F4a1+&#10;xAFepaxoAsMw99CJUbmKw7TiE8D4apXdcHQcxBtz71gKnnBK8D4cHsG7kUkRGXhrjxME1TtCDb7p&#10;pLGrXbRCZra94IodTAqOXe7l+ESkuX6tZ6+Xh2z5BwAA//8DAFBLAwQUAAYACAAAACEAAG9P7uEA&#10;AAAIAQAADwAAAGRycy9kb3ducmV2LnhtbEyPzU7DMBCE70i8g7VIXBB1CA1BIU5FEaCKC+rfgZsb&#10;u0mEvY5sp0379CwnOI5mNPNNORutYQftQ+dQwN0kAaaxdqrDRsBm/Xb7CCxEiUoah1rASQeYVZcX&#10;pSyUO+JSH1axYVSCoZAC2hj7gvNQt9rKMHG9RvL2zlsZSfqGKy+PVG4NT5PkgVvZIS20stcvra6/&#10;V4MVMF9+Lk6ZPw/zxf7ja/tutufXGyPE9dX4/AQs6jH+heEXn9ChIqadG1AFZgSkWU7oUcCULpGf&#10;5tN7YDsK5hnwquT/D1Q/AAAA//8DAFBLAQItABQABgAIAAAAIQC2gziS/gAAAOEBAAATAAAAAAAA&#10;AAAAAAAAAAAAAABbQ29udGVudF9UeXBlc10ueG1sUEsBAi0AFAAGAAgAAAAhADj9If/WAAAAlAEA&#10;AAsAAAAAAAAAAAAAAAAALwEAAF9yZWxzLy5yZWxzUEsBAi0AFAAGAAgAAAAhAElqo9N4AgAAEAUA&#10;AA4AAAAAAAAAAAAAAAAALgIAAGRycy9lMm9Eb2MueG1sUEsBAi0AFAAGAAgAAAAhAABvT+7hAAAA&#10;CAEAAA8AAAAAAAAAAAAAAAAA0gQAAGRycy9kb3ducmV2LnhtbFBLBQYAAAAABAAEAPMAAADgBQAA&#10;AAA=&#10;" fillcolor="#5b9bd5" strokecolor="#41719c" strokeweight="1pt"/>
                  </w:pict>
                </mc:Fallback>
              </mc:AlternateContent>
            </w:r>
            <w:r>
              <w:rPr>
                <w:b w:val="0"/>
              </w:rPr>
              <w:t xml:space="preserve">      Advisor                                     Liberal Arts Faculty</w:t>
            </w:r>
          </w:p>
        </w:tc>
      </w:tr>
    </w:tbl>
    <w:p w:rsidR="00D1022B" w:rsidRPr="00652DE5" w:rsidRDefault="00D1022B" w:rsidP="00652DE5">
      <w:pPr>
        <w:spacing w:after="0"/>
        <w:rPr>
          <w:rFonts w:ascii="Agency FB" w:hAnsi="Agency FB"/>
          <w:sz w:val="28"/>
          <w:szCs w:val="28"/>
        </w:rPr>
      </w:pPr>
    </w:p>
    <w:tbl>
      <w:tblPr>
        <w:tblStyle w:val="TableGrid"/>
        <w:tblW w:w="10255" w:type="dxa"/>
        <w:tblLook w:val="00A0" w:firstRow="1" w:lastRow="0" w:firstColumn="1" w:lastColumn="0" w:noHBand="0" w:noVBand="0"/>
      </w:tblPr>
      <w:tblGrid>
        <w:gridCol w:w="1975"/>
        <w:gridCol w:w="2070"/>
        <w:gridCol w:w="2070"/>
        <w:gridCol w:w="1980"/>
        <w:gridCol w:w="2160"/>
      </w:tblGrid>
      <w:tr w:rsidR="004D5D0B" w:rsidRPr="00652DE5" w:rsidTr="004C2793">
        <w:tc>
          <w:tcPr>
            <w:tcW w:w="1975" w:type="dxa"/>
            <w:shd w:val="clear" w:color="auto" w:fill="E7E6E6" w:themeFill="background2"/>
          </w:tcPr>
          <w:p w:rsidR="004D5D0B" w:rsidRPr="00652DE5" w:rsidRDefault="004C2793" w:rsidP="004C2793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652DE5">
              <w:rPr>
                <w:rFonts w:ascii="Agency FB" w:hAnsi="Agency FB"/>
                <w:sz w:val="20"/>
                <w:szCs w:val="20"/>
              </w:rPr>
              <w:t>Thorough</w:t>
            </w:r>
          </w:p>
        </w:tc>
        <w:tc>
          <w:tcPr>
            <w:tcW w:w="2070" w:type="dxa"/>
            <w:shd w:val="clear" w:color="auto" w:fill="E7E6E6" w:themeFill="background2"/>
          </w:tcPr>
          <w:p w:rsidR="004D5D0B" w:rsidRPr="00652DE5" w:rsidRDefault="004C2793" w:rsidP="004C2793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652DE5">
              <w:rPr>
                <w:rFonts w:ascii="Agency FB" w:hAnsi="Agency FB"/>
                <w:sz w:val="20"/>
                <w:szCs w:val="20"/>
              </w:rPr>
              <w:t>Considerable</w:t>
            </w:r>
          </w:p>
        </w:tc>
        <w:tc>
          <w:tcPr>
            <w:tcW w:w="2070" w:type="dxa"/>
            <w:shd w:val="clear" w:color="auto" w:fill="E7E6E6" w:themeFill="background2"/>
          </w:tcPr>
          <w:p w:rsidR="004D5D0B" w:rsidRPr="00652DE5" w:rsidRDefault="004C2793" w:rsidP="004C2793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652DE5">
              <w:rPr>
                <w:rFonts w:ascii="Agency FB" w:hAnsi="Agency FB"/>
                <w:sz w:val="20"/>
                <w:szCs w:val="20"/>
              </w:rPr>
              <w:t>Moderate</w:t>
            </w:r>
          </w:p>
        </w:tc>
        <w:tc>
          <w:tcPr>
            <w:tcW w:w="1980" w:type="dxa"/>
            <w:shd w:val="clear" w:color="auto" w:fill="E7E6E6" w:themeFill="background2"/>
          </w:tcPr>
          <w:p w:rsidR="004D5D0B" w:rsidRPr="00652DE5" w:rsidRDefault="004C2793" w:rsidP="004C2793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652DE5">
              <w:rPr>
                <w:rFonts w:ascii="Agency FB" w:hAnsi="Agency FB"/>
                <w:sz w:val="20"/>
                <w:szCs w:val="20"/>
              </w:rPr>
              <w:t>Limited</w:t>
            </w:r>
          </w:p>
        </w:tc>
        <w:tc>
          <w:tcPr>
            <w:tcW w:w="2160" w:type="dxa"/>
            <w:shd w:val="clear" w:color="auto" w:fill="E7E6E6" w:themeFill="background2"/>
          </w:tcPr>
          <w:p w:rsidR="004D5D0B" w:rsidRPr="00652DE5" w:rsidRDefault="004C2793" w:rsidP="004C2793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652DE5">
              <w:rPr>
                <w:rFonts w:ascii="Agency FB" w:hAnsi="Agency FB"/>
                <w:sz w:val="20"/>
                <w:szCs w:val="20"/>
              </w:rPr>
              <w:t>Inadequate</w:t>
            </w:r>
          </w:p>
        </w:tc>
      </w:tr>
      <w:tr w:rsidR="004D5D0B" w:rsidRPr="00652DE5" w:rsidTr="004C2793">
        <w:trPr>
          <w:trHeight w:val="1772"/>
        </w:trPr>
        <w:tc>
          <w:tcPr>
            <w:tcW w:w="1975" w:type="dxa"/>
          </w:tcPr>
          <w:p w:rsidR="004D5D0B" w:rsidRPr="00652DE5" w:rsidRDefault="004C2793" w:rsidP="00D1022B">
            <w:pPr>
              <w:rPr>
                <w:rFonts w:ascii="Agency FB" w:hAnsi="Agency FB"/>
              </w:rPr>
            </w:pPr>
            <w:r w:rsidRPr="00652DE5">
              <w:rPr>
                <w:rFonts w:ascii="Agency FB" w:hAnsi="Agency FB"/>
              </w:rPr>
              <w:t>Confident presentation identifying concepts articulating application of learning.</w:t>
            </w:r>
          </w:p>
        </w:tc>
        <w:tc>
          <w:tcPr>
            <w:tcW w:w="2070" w:type="dxa"/>
          </w:tcPr>
          <w:p w:rsidR="004D5D0B" w:rsidRPr="00652DE5" w:rsidRDefault="004C2793" w:rsidP="00D1022B">
            <w:pPr>
              <w:rPr>
                <w:rFonts w:ascii="Agency FB" w:hAnsi="Agency FB"/>
              </w:rPr>
            </w:pPr>
            <w:r w:rsidRPr="00652DE5">
              <w:rPr>
                <w:rFonts w:ascii="Agency FB" w:hAnsi="Agency FB"/>
              </w:rPr>
              <w:t>Timid, but autonomous presentation of concepts and application of learning.</w:t>
            </w:r>
          </w:p>
        </w:tc>
        <w:tc>
          <w:tcPr>
            <w:tcW w:w="2070" w:type="dxa"/>
          </w:tcPr>
          <w:p w:rsidR="004D5D0B" w:rsidRPr="00652DE5" w:rsidRDefault="004C2793" w:rsidP="00D1022B">
            <w:pPr>
              <w:rPr>
                <w:rFonts w:ascii="Agency FB" w:hAnsi="Agency FB"/>
              </w:rPr>
            </w:pPr>
            <w:r w:rsidRPr="00652DE5">
              <w:rPr>
                <w:rFonts w:ascii="Agency FB" w:hAnsi="Agency FB"/>
              </w:rPr>
              <w:t>Presentation of concepts and application of learning with prompting.</w:t>
            </w:r>
          </w:p>
        </w:tc>
        <w:tc>
          <w:tcPr>
            <w:tcW w:w="1980" w:type="dxa"/>
          </w:tcPr>
          <w:p w:rsidR="004D5D0B" w:rsidRPr="00652DE5" w:rsidRDefault="004C2793" w:rsidP="00D1022B">
            <w:pPr>
              <w:rPr>
                <w:rFonts w:ascii="Agency FB" w:hAnsi="Agency FB"/>
              </w:rPr>
            </w:pPr>
            <w:r w:rsidRPr="00652DE5">
              <w:rPr>
                <w:rFonts w:ascii="Agency FB" w:hAnsi="Agency FB"/>
              </w:rPr>
              <w:t>Requires leading and outlining in order to articulate</w:t>
            </w:r>
          </w:p>
          <w:p w:rsidR="004C2793" w:rsidRPr="00652DE5" w:rsidRDefault="004C2793" w:rsidP="00D1022B">
            <w:pPr>
              <w:rPr>
                <w:rFonts w:ascii="Agency FB" w:hAnsi="Agency FB"/>
              </w:rPr>
            </w:pPr>
            <w:r w:rsidRPr="00652DE5">
              <w:rPr>
                <w:rFonts w:ascii="Agency FB" w:hAnsi="Agency FB"/>
              </w:rPr>
              <w:t>Concepts and application of learning.</w:t>
            </w:r>
          </w:p>
        </w:tc>
        <w:tc>
          <w:tcPr>
            <w:tcW w:w="2160" w:type="dxa"/>
          </w:tcPr>
          <w:p w:rsidR="004D5D0B" w:rsidRPr="00652DE5" w:rsidRDefault="004C2793" w:rsidP="00D1022B">
            <w:pPr>
              <w:rPr>
                <w:rFonts w:ascii="Agency FB" w:hAnsi="Agency FB"/>
              </w:rPr>
            </w:pPr>
            <w:r w:rsidRPr="00652DE5">
              <w:rPr>
                <w:rFonts w:ascii="Agency FB" w:hAnsi="Agency FB"/>
              </w:rPr>
              <w:t>Knowledge, value, and skills are expressed in unsupported contradiction to social work ethics.</w:t>
            </w:r>
          </w:p>
        </w:tc>
      </w:tr>
    </w:tbl>
    <w:p w:rsidR="004C2793" w:rsidRPr="00652DE5" w:rsidRDefault="004145B4" w:rsidP="00652DE5">
      <w:pPr>
        <w:spacing w:after="0"/>
        <w:rPr>
          <w:rFonts w:ascii="Agency FB" w:hAnsi="Agency FB"/>
          <w:sz w:val="24"/>
          <w:szCs w:val="24"/>
        </w:rPr>
      </w:pPr>
      <w:r w:rsidRPr="00652DE5">
        <w:rPr>
          <w:rFonts w:ascii="Agency FB" w:hAnsi="Agency FB"/>
          <w:sz w:val="24"/>
          <w:szCs w:val="24"/>
        </w:rPr>
        <w:t>For each criterion in the rubric, check the box that best describes your assessment of the student.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00"/>
        <w:gridCol w:w="7285"/>
        <w:gridCol w:w="514"/>
        <w:gridCol w:w="514"/>
        <w:gridCol w:w="514"/>
        <w:gridCol w:w="514"/>
        <w:gridCol w:w="514"/>
      </w:tblGrid>
      <w:tr w:rsidR="00735035" w:rsidRPr="00652DE5" w:rsidTr="00652DE5">
        <w:trPr>
          <w:cantSplit/>
          <w:trHeight w:val="1403"/>
        </w:trPr>
        <w:tc>
          <w:tcPr>
            <w:tcW w:w="403" w:type="dxa"/>
            <w:shd w:val="clear" w:color="auto" w:fill="E7E6E6" w:themeFill="background2"/>
          </w:tcPr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E7E6E6" w:themeFill="background2"/>
          </w:tcPr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E7E6E6" w:themeFill="background2"/>
            <w:textDirection w:val="btLr"/>
          </w:tcPr>
          <w:p w:rsidR="00735035" w:rsidRPr="00652DE5" w:rsidRDefault="00735035" w:rsidP="00652DE5">
            <w:pPr>
              <w:ind w:left="113" w:right="113"/>
              <w:jc w:val="right"/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Thorough</w:t>
            </w:r>
          </w:p>
        </w:tc>
        <w:tc>
          <w:tcPr>
            <w:tcW w:w="467" w:type="dxa"/>
            <w:shd w:val="clear" w:color="auto" w:fill="E7E6E6" w:themeFill="background2"/>
            <w:textDirection w:val="btLr"/>
          </w:tcPr>
          <w:p w:rsidR="00735035" w:rsidRPr="00652DE5" w:rsidRDefault="00735035" w:rsidP="00652DE5">
            <w:pPr>
              <w:ind w:left="113" w:right="113"/>
              <w:jc w:val="right"/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Considerable</w:t>
            </w:r>
          </w:p>
        </w:tc>
        <w:tc>
          <w:tcPr>
            <w:tcW w:w="506" w:type="dxa"/>
            <w:shd w:val="clear" w:color="auto" w:fill="E7E6E6" w:themeFill="background2"/>
            <w:textDirection w:val="btLr"/>
          </w:tcPr>
          <w:p w:rsidR="00735035" w:rsidRPr="00652DE5" w:rsidRDefault="00735035" w:rsidP="00652DE5">
            <w:pPr>
              <w:ind w:left="113" w:right="113"/>
              <w:jc w:val="right"/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Moderate</w:t>
            </w:r>
          </w:p>
        </w:tc>
        <w:tc>
          <w:tcPr>
            <w:tcW w:w="467" w:type="dxa"/>
            <w:shd w:val="clear" w:color="auto" w:fill="E7E6E6" w:themeFill="background2"/>
            <w:textDirection w:val="btLr"/>
          </w:tcPr>
          <w:p w:rsidR="00735035" w:rsidRPr="00652DE5" w:rsidRDefault="00735035" w:rsidP="00652DE5">
            <w:pPr>
              <w:ind w:left="113" w:right="113"/>
              <w:jc w:val="right"/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Limited</w:t>
            </w:r>
          </w:p>
        </w:tc>
        <w:tc>
          <w:tcPr>
            <w:tcW w:w="467" w:type="dxa"/>
            <w:shd w:val="clear" w:color="auto" w:fill="E7E6E6" w:themeFill="background2"/>
            <w:textDirection w:val="btLr"/>
          </w:tcPr>
          <w:p w:rsidR="00735035" w:rsidRPr="00652DE5" w:rsidRDefault="00735035" w:rsidP="00652DE5">
            <w:pPr>
              <w:ind w:left="113" w:right="113"/>
              <w:jc w:val="right"/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Inadequate</w:t>
            </w:r>
          </w:p>
        </w:tc>
      </w:tr>
      <w:tr w:rsidR="00735035" w:rsidRPr="00652DE5" w:rsidTr="005D5C5A">
        <w:trPr>
          <w:cantSplit/>
          <w:trHeight w:val="170"/>
        </w:trPr>
        <w:tc>
          <w:tcPr>
            <w:tcW w:w="403" w:type="dxa"/>
            <w:shd w:val="clear" w:color="auto" w:fill="000000" w:themeFill="text1"/>
          </w:tcPr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7478" w:type="dxa"/>
            <w:shd w:val="clear" w:color="auto" w:fill="000000" w:themeFill="text1"/>
          </w:tcPr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467" w:type="dxa"/>
            <w:shd w:val="clear" w:color="auto" w:fill="000000" w:themeFill="text1"/>
            <w:textDirection w:val="btLr"/>
          </w:tcPr>
          <w:p w:rsidR="00735035" w:rsidRPr="00652DE5" w:rsidRDefault="00735035" w:rsidP="004145B4">
            <w:pPr>
              <w:ind w:left="113" w:right="113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  <w:textDirection w:val="btLr"/>
          </w:tcPr>
          <w:p w:rsidR="00735035" w:rsidRPr="00652DE5" w:rsidRDefault="00735035" w:rsidP="004145B4">
            <w:pPr>
              <w:ind w:left="113" w:right="113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000000" w:themeFill="text1"/>
            <w:textDirection w:val="btLr"/>
          </w:tcPr>
          <w:p w:rsidR="00735035" w:rsidRPr="00652DE5" w:rsidRDefault="00735035" w:rsidP="004145B4">
            <w:pPr>
              <w:ind w:left="113" w:right="113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  <w:textDirection w:val="btLr"/>
          </w:tcPr>
          <w:p w:rsidR="00735035" w:rsidRPr="00652DE5" w:rsidRDefault="00735035" w:rsidP="004145B4">
            <w:pPr>
              <w:ind w:left="113" w:right="113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  <w:textDirection w:val="btLr"/>
          </w:tcPr>
          <w:p w:rsidR="00735035" w:rsidRPr="00652DE5" w:rsidRDefault="00735035" w:rsidP="004145B4">
            <w:pPr>
              <w:ind w:left="113" w:right="113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rPr>
          <w:trHeight w:val="720"/>
        </w:trPr>
        <w:tc>
          <w:tcPr>
            <w:tcW w:w="403" w:type="dxa"/>
          </w:tcPr>
          <w:p w:rsidR="00CA1F6C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  <w:p w:rsidR="00CA1F6C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7478" w:type="dxa"/>
          </w:tcPr>
          <w:p w:rsidR="00735035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Make ethical decisions by applying the standards of the NASW Code of Ethics, relevant laws and regulations, models for ethical decision-making, ethical conduct of research, and additional codes of ethics as appropriate to context;</w:t>
            </w:r>
          </w:p>
        </w:tc>
        <w:tc>
          <w:tcPr>
            <w:tcW w:w="467" w:type="dxa"/>
          </w:tcPr>
          <w:p w:rsidR="00CA1F6C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CA1F6C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CA1F6C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CA1F6C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CA1F6C" w:rsidRPr="00652DE5" w:rsidRDefault="00CA1F6C" w:rsidP="00D1022B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D1022B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CA1F6C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CA1F6C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Use reflection and self-regulations to manage personal values and maintain professionalism in practice situations.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CA1F6C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</w:t>
            </w:r>
          </w:p>
        </w:tc>
        <w:tc>
          <w:tcPr>
            <w:tcW w:w="7478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Demonstrate professional demeanor in behavior; appearance; and oral, written, and electronic communication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d</w:t>
            </w:r>
          </w:p>
        </w:tc>
        <w:tc>
          <w:tcPr>
            <w:tcW w:w="7478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Use technology ethically and appropriately to facilitate practice outcomes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e</w:t>
            </w:r>
          </w:p>
        </w:tc>
        <w:tc>
          <w:tcPr>
            <w:tcW w:w="7478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Use supervision and consultation to guide professional judgement and behavior 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9E230F" w:rsidRPr="00652DE5" w:rsidTr="005D5C5A">
        <w:tc>
          <w:tcPr>
            <w:tcW w:w="403" w:type="dxa"/>
            <w:shd w:val="clear" w:color="auto" w:fill="000000" w:themeFill="text1"/>
          </w:tcPr>
          <w:p w:rsidR="009E230F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7478" w:type="dxa"/>
            <w:shd w:val="clear" w:color="auto" w:fill="000000" w:themeFill="text1"/>
          </w:tcPr>
          <w:p w:rsidR="009E230F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Engage Diversity and Difference in Practice</w:t>
            </w:r>
          </w:p>
        </w:tc>
        <w:tc>
          <w:tcPr>
            <w:tcW w:w="467" w:type="dxa"/>
            <w:shd w:val="clear" w:color="auto" w:fill="000000" w:themeFill="text1"/>
          </w:tcPr>
          <w:p w:rsidR="009E230F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9E230F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9E230F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9E230F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9E230F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Apply and communicate understanding of the importance of diversity and difference in shaping life experiences in practice at micro, mezzo and macro level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Present themselves as learners and engage clients and constituencies as experts of their own experiences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</w:t>
            </w:r>
          </w:p>
        </w:tc>
        <w:tc>
          <w:tcPr>
            <w:tcW w:w="7478" w:type="dxa"/>
          </w:tcPr>
          <w:p w:rsidR="00735035" w:rsidRPr="00652DE5" w:rsidRDefault="009E230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Apply self-awareness and self- regulation to manage the in the influence of personal biases and values in working with diverse </w:t>
            </w:r>
            <w:r w:rsidR="00652DE5" w:rsidRPr="00652DE5">
              <w:rPr>
                <w:rFonts w:ascii="Agency FB" w:hAnsi="Agency FB"/>
                <w:sz w:val="24"/>
                <w:szCs w:val="24"/>
              </w:rPr>
              <w:t>client’s</w:t>
            </w:r>
            <w:r w:rsidRPr="00652DE5">
              <w:rPr>
                <w:rFonts w:ascii="Agency FB" w:hAnsi="Agency FB"/>
                <w:sz w:val="24"/>
                <w:szCs w:val="24"/>
              </w:rPr>
              <w:t xml:space="preserve"> constitue</w:t>
            </w:r>
            <w:r w:rsidR="005A75E6" w:rsidRPr="00652DE5">
              <w:rPr>
                <w:rFonts w:ascii="Agency FB" w:hAnsi="Agency FB"/>
                <w:sz w:val="24"/>
                <w:szCs w:val="24"/>
              </w:rPr>
              <w:t>ncies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5A75E6" w:rsidRPr="00652DE5" w:rsidTr="005D5C5A">
        <w:tc>
          <w:tcPr>
            <w:tcW w:w="403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7478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Advance Human Rights and Social, Economic and Environmental Justice</w:t>
            </w: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Apply their understanding of social and economic, and environmental justice to advocate for human rights at the individual and systems levels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Engage in practices that advance social, </w:t>
            </w:r>
            <w:r w:rsidR="00652DE5" w:rsidRPr="00652DE5">
              <w:rPr>
                <w:rFonts w:ascii="Agency FB" w:hAnsi="Agency FB"/>
                <w:sz w:val="24"/>
                <w:szCs w:val="24"/>
              </w:rPr>
              <w:t>economic,</w:t>
            </w:r>
            <w:r w:rsidRPr="00652DE5">
              <w:rPr>
                <w:rFonts w:ascii="Agency FB" w:hAnsi="Agency FB"/>
                <w:sz w:val="24"/>
                <w:szCs w:val="24"/>
              </w:rPr>
              <w:t xml:space="preserve"> and environmental justice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5A75E6" w:rsidRPr="00652DE5" w:rsidTr="005D5C5A">
        <w:tc>
          <w:tcPr>
            <w:tcW w:w="403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lastRenderedPageBreak/>
              <w:t>4</w:t>
            </w:r>
          </w:p>
        </w:tc>
        <w:tc>
          <w:tcPr>
            <w:tcW w:w="7478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Use practice experiences and theory to inform scientific inquiry and research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Apply critical thinking to engage in analysis of quantitative and qualitative research methods and research findings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</w:t>
            </w:r>
          </w:p>
        </w:tc>
        <w:tc>
          <w:tcPr>
            <w:tcW w:w="7478" w:type="dxa"/>
          </w:tcPr>
          <w:p w:rsidR="00735035" w:rsidRPr="00652DE5" w:rsidRDefault="005A75E6" w:rsidP="005A75E6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Use and translate research evidence to inform and improve practice, </w:t>
            </w:r>
            <w:proofErr w:type="gramStart"/>
            <w:r w:rsidRPr="00652DE5">
              <w:rPr>
                <w:rFonts w:ascii="Agency FB" w:hAnsi="Agency FB"/>
                <w:sz w:val="24"/>
                <w:szCs w:val="24"/>
              </w:rPr>
              <w:t>policy</w:t>
            </w:r>
            <w:proofErr w:type="gramEnd"/>
            <w:r w:rsidRPr="00652DE5">
              <w:rPr>
                <w:rFonts w:ascii="Agency FB" w:hAnsi="Agency FB"/>
                <w:sz w:val="24"/>
                <w:szCs w:val="24"/>
              </w:rPr>
              <w:t xml:space="preserve"> and service delivery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5A75E6" w:rsidRPr="00652DE5" w:rsidTr="005D5C5A">
        <w:tc>
          <w:tcPr>
            <w:tcW w:w="403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5</w:t>
            </w:r>
          </w:p>
        </w:tc>
        <w:tc>
          <w:tcPr>
            <w:tcW w:w="7478" w:type="dxa"/>
            <w:shd w:val="clear" w:color="auto" w:fill="000000" w:themeFill="text1"/>
          </w:tcPr>
          <w:p w:rsidR="005A75E6" w:rsidRPr="00652DE5" w:rsidRDefault="005A75E6" w:rsidP="005A75E6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Engage in Policy Practice</w:t>
            </w: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5A75E6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735035" w:rsidRPr="00652DE5" w:rsidRDefault="005A75E6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Identify social policy at the local, state, and federal level that impacts </w:t>
            </w:r>
            <w:r w:rsidR="009972B2" w:rsidRPr="00652DE5">
              <w:rPr>
                <w:rFonts w:ascii="Agency FB" w:hAnsi="Agency FB"/>
                <w:sz w:val="24"/>
                <w:szCs w:val="24"/>
              </w:rPr>
              <w:t>well-being, service delivery, and access to social services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Assess how social welfare and economic policies impact the delivery of and access to social services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</w:t>
            </w:r>
          </w:p>
        </w:tc>
        <w:tc>
          <w:tcPr>
            <w:tcW w:w="7478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Apply critical thinking to analyze, formulate, and advocate for policies that advance human rights and social, economic, and environmental justice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9972B2" w:rsidRPr="00652DE5" w:rsidTr="005D5C5A">
        <w:tc>
          <w:tcPr>
            <w:tcW w:w="403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6</w:t>
            </w:r>
          </w:p>
        </w:tc>
        <w:tc>
          <w:tcPr>
            <w:tcW w:w="7945" w:type="dxa"/>
            <w:gridSpan w:val="2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Engage with Individuals, Families, Groups, Organization, and Communities</w:t>
            </w:r>
          </w:p>
        </w:tc>
        <w:tc>
          <w:tcPr>
            <w:tcW w:w="467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c>
          <w:tcPr>
            <w:tcW w:w="403" w:type="dxa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Apply knowledge of human behavior and the social environment, person-in-</w:t>
            </w:r>
            <w:proofErr w:type="gramStart"/>
            <w:r w:rsidRPr="00652DE5">
              <w:rPr>
                <w:rFonts w:ascii="Agency FB" w:hAnsi="Agency FB"/>
                <w:sz w:val="24"/>
                <w:szCs w:val="24"/>
              </w:rPr>
              <w:t>environment</w:t>
            </w:r>
            <w:proofErr w:type="gramEnd"/>
            <w:r w:rsidRPr="00652DE5">
              <w:rPr>
                <w:rFonts w:ascii="Agency FB" w:hAnsi="Agency FB"/>
                <w:sz w:val="24"/>
                <w:szCs w:val="24"/>
              </w:rPr>
              <w:t xml:space="preserve"> and other multidisciplinary theoretical frameworks to engage with clients and constituencies</w:t>
            </w:r>
          </w:p>
        </w:tc>
        <w:tc>
          <w:tcPr>
            <w:tcW w:w="467" w:type="dxa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Use empathy, reflection, and interpersonal skills to effectively engage diverse clients and constituencies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9972B2" w:rsidRPr="00652DE5" w:rsidTr="005D5C5A">
        <w:tc>
          <w:tcPr>
            <w:tcW w:w="403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7</w:t>
            </w:r>
          </w:p>
        </w:tc>
        <w:tc>
          <w:tcPr>
            <w:tcW w:w="7945" w:type="dxa"/>
            <w:gridSpan w:val="2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467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9972B2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9972B2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Collect and organize data, and apply critical thinking to interpret information from clients and constituencies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Apply knowledge of human behavior and the social environment, person-in-environment, and other multidisciplinary theoretical frameworks in the analysis of assessment data from clients and constituencies </w:t>
            </w:r>
          </w:p>
        </w:tc>
        <w:tc>
          <w:tcPr>
            <w:tcW w:w="467" w:type="dxa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</w:t>
            </w:r>
          </w:p>
        </w:tc>
        <w:tc>
          <w:tcPr>
            <w:tcW w:w="7478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Develop mutually agreed-on intervention goals and objectives based on the critical assessment of strengths, needs and challenges within clients and constituencies 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d</w:t>
            </w:r>
          </w:p>
        </w:tc>
        <w:tc>
          <w:tcPr>
            <w:tcW w:w="7478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Select appropriate intervention strategies base on the assessment, research knowledge, and values and preferences of clients and constituencies 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383613" w:rsidRPr="00652DE5" w:rsidTr="005D5C5A">
        <w:tc>
          <w:tcPr>
            <w:tcW w:w="403" w:type="dxa"/>
            <w:shd w:val="clear" w:color="auto" w:fill="000000" w:themeFill="text1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8</w:t>
            </w:r>
          </w:p>
        </w:tc>
        <w:tc>
          <w:tcPr>
            <w:tcW w:w="8918" w:type="dxa"/>
            <w:gridSpan w:val="4"/>
            <w:shd w:val="clear" w:color="auto" w:fill="000000" w:themeFill="text1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Intervene with Individuals, Families, Groups, Organizations, and Communities </w:t>
            </w:r>
          </w:p>
        </w:tc>
        <w:tc>
          <w:tcPr>
            <w:tcW w:w="467" w:type="dxa"/>
            <w:shd w:val="clear" w:color="auto" w:fill="000000" w:themeFill="text1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:rsidR="00383613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Critically choose and implement interventions to achieve practice goals and enhance capacities of clients and constituencies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383613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Apply knowledge of human behavior and the social environment, person-in-environment, and other multidisciplinary theoretical frameworks in </w:t>
            </w:r>
            <w:r w:rsidR="005558DF" w:rsidRPr="00652DE5">
              <w:rPr>
                <w:rFonts w:ascii="Agency FB" w:hAnsi="Agency FB"/>
                <w:sz w:val="24"/>
                <w:szCs w:val="24"/>
              </w:rPr>
              <w:t>interventions</w:t>
            </w:r>
            <w:r w:rsidRPr="00652DE5">
              <w:rPr>
                <w:rFonts w:ascii="Agency FB" w:hAnsi="Agency FB"/>
                <w:sz w:val="24"/>
                <w:szCs w:val="24"/>
              </w:rPr>
              <w:t xml:space="preserve"> with clients and constit</w:t>
            </w:r>
            <w:r w:rsidR="005558DF" w:rsidRPr="00652DE5">
              <w:rPr>
                <w:rFonts w:ascii="Agency FB" w:hAnsi="Agency FB"/>
                <w:sz w:val="24"/>
                <w:szCs w:val="24"/>
              </w:rPr>
              <w:t>uencies</w:t>
            </w:r>
            <w:r w:rsidRPr="00652DE5">
              <w:rPr>
                <w:rFonts w:ascii="Agency FB" w:hAnsi="Agency FB"/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</w:t>
            </w:r>
          </w:p>
        </w:tc>
        <w:tc>
          <w:tcPr>
            <w:tcW w:w="7478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Use inter-professional collaboration as appropriate to achieve beneficial practice outcomes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d</w:t>
            </w:r>
          </w:p>
        </w:tc>
        <w:tc>
          <w:tcPr>
            <w:tcW w:w="7478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 xml:space="preserve">Negotiate, mediate, and advocate with and on behalf of clients and constituencies 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e</w:t>
            </w:r>
          </w:p>
        </w:tc>
        <w:tc>
          <w:tcPr>
            <w:tcW w:w="7478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Facilitate effective transitions and endings that advance mutually agreed-on goals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5558DF" w:rsidRPr="00652DE5" w:rsidTr="005D5C5A">
        <w:tc>
          <w:tcPr>
            <w:tcW w:w="403" w:type="dxa"/>
            <w:shd w:val="clear" w:color="auto" w:fill="000000" w:themeFill="text1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9</w:t>
            </w:r>
          </w:p>
        </w:tc>
        <w:tc>
          <w:tcPr>
            <w:tcW w:w="9852" w:type="dxa"/>
            <w:gridSpan w:val="6"/>
            <w:shd w:val="clear" w:color="auto" w:fill="000000" w:themeFill="text1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Evaluate practice with Individuals, Families, Groups, Organizations, and Communities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Select and use appropriate methods for evaluations of outcomes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b</w:t>
            </w:r>
          </w:p>
        </w:tc>
        <w:tc>
          <w:tcPr>
            <w:tcW w:w="7478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Apply knowledge of human behavior and the social environment, person-in-environment, and other multidisciplinary theoretical frameworks in the evaluation of outcomes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5558DF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</w:p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</w:t>
            </w:r>
          </w:p>
        </w:tc>
        <w:tc>
          <w:tcPr>
            <w:tcW w:w="7478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Critically analyze, monitor, and evaluate intervention process and outcomes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735035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  <w:tr w:rsidR="00735035" w:rsidRPr="00652DE5" w:rsidTr="005D5C5A">
        <w:tc>
          <w:tcPr>
            <w:tcW w:w="403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d</w:t>
            </w:r>
          </w:p>
        </w:tc>
        <w:tc>
          <w:tcPr>
            <w:tcW w:w="7478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Apply evaluation findings improve practice effectiveness at the micro, mezzo and macro levels</w:t>
            </w:r>
          </w:p>
        </w:tc>
        <w:tc>
          <w:tcPr>
            <w:tcW w:w="467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35035" w:rsidRPr="00652DE5" w:rsidRDefault="005558DF" w:rsidP="00735035">
            <w:pPr>
              <w:rPr>
                <w:rFonts w:ascii="Agency FB" w:hAnsi="Agency FB"/>
                <w:sz w:val="24"/>
                <w:szCs w:val="24"/>
              </w:rPr>
            </w:pPr>
            <w:r w:rsidRPr="00652DE5">
              <w:rPr>
                <w:rFonts w:ascii="Agency FB" w:hAnsi="Agency FB"/>
                <w:sz w:val="24"/>
                <w:szCs w:val="24"/>
              </w:rPr>
              <w:t>0</w:t>
            </w:r>
          </w:p>
        </w:tc>
      </w:tr>
    </w:tbl>
    <w:p w:rsidR="004145B4" w:rsidRPr="00652DE5" w:rsidRDefault="004145B4" w:rsidP="00652DE5">
      <w:pPr>
        <w:rPr>
          <w:rFonts w:ascii="Agency FB" w:hAnsi="Agency FB"/>
          <w:sz w:val="24"/>
          <w:szCs w:val="24"/>
        </w:rPr>
      </w:pPr>
    </w:p>
    <w:sectPr w:rsidR="004145B4" w:rsidRPr="0065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2B"/>
    <w:rsid w:val="00383613"/>
    <w:rsid w:val="004145B4"/>
    <w:rsid w:val="004C2793"/>
    <w:rsid w:val="004D5D0B"/>
    <w:rsid w:val="005558DF"/>
    <w:rsid w:val="005A75E6"/>
    <w:rsid w:val="005D5C5A"/>
    <w:rsid w:val="00647550"/>
    <w:rsid w:val="00652DE5"/>
    <w:rsid w:val="00735035"/>
    <w:rsid w:val="009972B2"/>
    <w:rsid w:val="009E230F"/>
    <w:rsid w:val="00C419F7"/>
    <w:rsid w:val="00CA1F6C"/>
    <w:rsid w:val="00D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9FCC-E2BF-4BAB-A523-8BCAB3C5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D102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D102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">
    <w:name w:val="Grid Table 5 Dark"/>
    <w:basedOn w:val="TableNormal"/>
    <w:uiPriority w:val="50"/>
    <w:rsid w:val="00D102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">
    <w:name w:val="List Table 4"/>
    <w:basedOn w:val="TableNormal"/>
    <w:uiPriority w:val="49"/>
    <w:rsid w:val="00D102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4D5D0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4D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3444-829F-48D0-8537-2C44E94E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4872</Characters>
  <Application>Microsoft Office Word</Application>
  <DocSecurity>0</DocSecurity>
  <Lines>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 State Univeristy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Jonathan</dc:creator>
  <cp:keywords/>
  <dc:description/>
  <cp:lastModifiedBy>Hannah Butler</cp:lastModifiedBy>
  <cp:revision>2</cp:revision>
  <dcterms:created xsi:type="dcterms:W3CDTF">2018-01-10T20:22:00Z</dcterms:created>
  <dcterms:modified xsi:type="dcterms:W3CDTF">2018-01-10T20:22:00Z</dcterms:modified>
</cp:coreProperties>
</file>