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1E2C" w14:textId="77777777" w:rsidR="006C16BF" w:rsidRDefault="00677F18">
      <w:pPr>
        <w:pStyle w:val="BodyText"/>
        <w:ind w:left="1074"/>
        <w:rPr>
          <w:rFonts w:ascii="Times New Roman"/>
          <w:sz w:val="20"/>
        </w:rPr>
      </w:pPr>
      <w:r>
        <w:rPr>
          <w:rFonts w:ascii="Times New Roman"/>
          <w:noProof/>
          <w:sz w:val="20"/>
          <w:lang w:bidi="ar-SA"/>
        </w:rPr>
        <w:drawing>
          <wp:inline distT="0" distB="0" distL="0" distR="0" wp14:anchorId="3DE64917" wp14:editId="468ECAD3">
            <wp:extent cx="4514965" cy="1128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514965" cy="1128712"/>
                    </a:xfrm>
                    <a:prstGeom prst="rect">
                      <a:avLst/>
                    </a:prstGeom>
                  </pic:spPr>
                </pic:pic>
              </a:graphicData>
            </a:graphic>
          </wp:inline>
        </w:drawing>
      </w:r>
    </w:p>
    <w:p w14:paraId="117C3309" w14:textId="77777777" w:rsidR="006C16BF" w:rsidRDefault="006C16BF">
      <w:pPr>
        <w:pStyle w:val="BodyText"/>
        <w:spacing w:before="1"/>
        <w:rPr>
          <w:rFonts w:ascii="Times New Roman"/>
          <w:sz w:val="18"/>
        </w:rPr>
      </w:pPr>
    </w:p>
    <w:p w14:paraId="64BEAAD2" w14:textId="708A217E" w:rsidR="006C16BF" w:rsidRDefault="00677F18" w:rsidP="00302C1A">
      <w:pPr>
        <w:pStyle w:val="Heading1"/>
        <w:jc w:val="center"/>
      </w:pPr>
      <w:r>
        <w:t>Standards for Faculty Credentials</w:t>
      </w:r>
    </w:p>
    <w:p w14:paraId="01AC303B" w14:textId="7E33C652" w:rsidR="006C16BF" w:rsidRDefault="006C16BF">
      <w:pPr>
        <w:pStyle w:val="BodyText"/>
        <w:rPr>
          <w:rFonts w:ascii="Arial"/>
          <w:sz w:val="20"/>
        </w:rPr>
      </w:pPr>
    </w:p>
    <w:p w14:paraId="234C3931" w14:textId="77777777" w:rsidR="00302C1A" w:rsidRDefault="00302C1A">
      <w:pPr>
        <w:pStyle w:val="BodyText"/>
        <w:rPr>
          <w:rFonts w:ascii="Arial"/>
          <w:sz w:val="20"/>
        </w:rPr>
      </w:pPr>
    </w:p>
    <w:p w14:paraId="77317D2A" w14:textId="6DDF5913" w:rsidR="00302C1A" w:rsidRPr="00302C1A" w:rsidRDefault="00C44181" w:rsidP="00302C1A">
      <w:pPr>
        <w:pStyle w:val="Heading2"/>
        <w:rPr>
          <w:rFonts w:asciiTheme="minorHAnsi" w:hAnsiTheme="minorHAnsi" w:cstheme="minorHAnsi"/>
          <w:color w:val="auto"/>
          <w:sz w:val="24"/>
          <w:szCs w:val="24"/>
        </w:rPr>
      </w:pPr>
      <w:r>
        <w:rPr>
          <w:rFonts w:asciiTheme="minorHAnsi" w:hAnsiTheme="minorHAnsi" w:cstheme="minorHAnsi"/>
          <w:color w:val="auto"/>
          <w:sz w:val="24"/>
          <w:szCs w:val="24"/>
        </w:rPr>
        <w:t>Policy No. 02.06</w:t>
      </w:r>
    </w:p>
    <w:p w14:paraId="45C2F72A" w14:textId="17D33A25" w:rsidR="006C16BF" w:rsidRPr="00302C1A" w:rsidRDefault="00302C1A" w:rsidP="00302C1A">
      <w:pPr>
        <w:pStyle w:val="Heading2"/>
        <w:rPr>
          <w:rFonts w:asciiTheme="minorHAnsi" w:hAnsiTheme="minorHAnsi" w:cstheme="minorHAnsi"/>
          <w:color w:val="auto"/>
          <w:sz w:val="24"/>
          <w:szCs w:val="24"/>
        </w:rPr>
      </w:pPr>
      <w:r w:rsidRPr="00302C1A">
        <w:rPr>
          <w:rFonts w:asciiTheme="minorHAnsi" w:hAnsiTheme="minorHAnsi" w:cstheme="minorHAnsi"/>
          <w:color w:val="auto"/>
          <w:sz w:val="24"/>
          <w:szCs w:val="24"/>
        </w:rPr>
        <w:t>Effective Date: September 1, 2020</w:t>
      </w:r>
    </w:p>
    <w:p w14:paraId="6390D4C8" w14:textId="77777777" w:rsidR="006C16BF" w:rsidRDefault="006C16BF">
      <w:pPr>
        <w:pStyle w:val="BodyText"/>
        <w:spacing w:before="8"/>
        <w:rPr>
          <w:rFonts w:ascii="Arial"/>
          <w:sz w:val="19"/>
        </w:rPr>
      </w:pPr>
    </w:p>
    <w:p w14:paraId="463FFB49" w14:textId="77777777" w:rsidR="006C16BF" w:rsidRDefault="00677F18">
      <w:pPr>
        <w:pStyle w:val="BodyText"/>
        <w:spacing w:before="1"/>
        <w:ind w:left="140"/>
        <w:jc w:val="both"/>
      </w:pPr>
      <w:r>
        <w:t>Tennessee State University is committed to hiring qualified faculty members to carry out</w:t>
      </w:r>
    </w:p>
    <w:p w14:paraId="1F97F850" w14:textId="77777777" w:rsidR="006C16BF" w:rsidRDefault="00677F18">
      <w:pPr>
        <w:pStyle w:val="BodyText"/>
        <w:ind w:left="140"/>
        <w:jc w:val="both"/>
      </w:pPr>
      <w:r>
        <w:t>the mission of the institution, core values of the University, and meet the standards required</w:t>
      </w:r>
    </w:p>
    <w:p w14:paraId="241DD1E8" w14:textId="64F6BF60" w:rsidR="006C16BF" w:rsidRDefault="00D718B3">
      <w:pPr>
        <w:pStyle w:val="BodyText"/>
        <w:spacing w:before="1" w:line="244" w:lineRule="auto"/>
        <w:ind w:left="140" w:right="308" w:firstLine="2"/>
        <w:jc w:val="both"/>
      </w:pPr>
      <w:r>
        <w:rPr>
          <w:noProof/>
          <w:lang w:bidi="ar-SA"/>
        </w:rPr>
        <mc:AlternateContent>
          <mc:Choice Requires="wps">
            <w:drawing>
              <wp:anchor distT="0" distB="0" distL="114300" distR="114300" simplePos="0" relativeHeight="251559936" behindDoc="1" locked="0" layoutInCell="1" allowOverlap="1" wp14:anchorId="6F07E7D3" wp14:editId="44900AAF">
                <wp:simplePos x="0" y="0"/>
                <wp:positionH relativeFrom="page">
                  <wp:posOffset>915670</wp:posOffset>
                </wp:positionH>
                <wp:positionV relativeFrom="paragraph">
                  <wp:posOffset>214630</wp:posOffset>
                </wp:positionV>
                <wp:extent cx="478790"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0DB2" w14:textId="77777777" w:rsidR="006C16BF" w:rsidRDefault="00677F18">
                            <w:pPr>
                              <w:pStyle w:val="BodyText"/>
                              <w:spacing w:line="240" w:lineRule="exact"/>
                            </w:pPr>
                            <w:r>
                              <w:t>primary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E7D3" id="_x0000_t202" coordsize="21600,21600" o:spt="202" path="m,l,21600r21600,l21600,xe">
                <v:stroke joinstyle="miter"/>
                <v:path gradientshapeok="t" o:connecttype="rect"/>
              </v:shapetype>
              <v:shape id="Text Box 5" o:spid="_x0000_s1026" type="#_x0000_t202" style="position:absolute;left:0;text-align:left;margin-left:72.1pt;margin-top:16.9pt;width:37.7pt;height:12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" filled="f" stroked="f">
                <v:textbox inset="0,0,0,0">
                  <w:txbxContent>
                    <w:p w14:paraId="41910DB2" w14:textId="77777777" w:rsidR="006C16BF" w:rsidRDefault="00677F18">
                      <w:pPr>
                        <w:pStyle w:val="BodyText"/>
                        <w:spacing w:line="240" w:lineRule="exact"/>
                      </w:pPr>
                      <w:r>
                        <w:t>primary</w:t>
                      </w:r>
                    </w:p>
                  </w:txbxContent>
                </v:textbox>
                <w10:wrap anchorx="page"/>
              </v:shape>
            </w:pict>
          </mc:Fallback>
        </mc:AlternateContent>
      </w:r>
      <w:r>
        <w:rPr>
          <w:noProof/>
          <w:lang w:bidi="ar-SA"/>
        </w:rPr>
        <mc:AlternateContent>
          <mc:Choice Requires="wps">
            <w:drawing>
              <wp:anchor distT="0" distB="0" distL="114300" distR="114300" simplePos="0" relativeHeight="251560960" behindDoc="1" locked="0" layoutInCell="1" allowOverlap="1" wp14:anchorId="1D558E6D" wp14:editId="5969DE37">
                <wp:simplePos x="0" y="0"/>
                <wp:positionH relativeFrom="page">
                  <wp:posOffset>895350</wp:posOffset>
                </wp:positionH>
                <wp:positionV relativeFrom="paragraph">
                  <wp:posOffset>185420</wp:posOffset>
                </wp:positionV>
                <wp:extent cx="5982335" cy="18669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DACA" id="Rectangle 4" o:spid="_x0000_s1026" style="position:absolute;margin-left:70.5pt;margin-top:14.6pt;width:471.05pt;height:14.7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YfQIAAPs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" stroked="f">
                <w10:wrap anchorx="page"/>
              </v:rect>
            </w:pict>
          </mc:Fallback>
        </mc:AlternateContent>
      </w:r>
      <w:r w:rsidR="00677F18">
        <w:t>by SACSCOC and programmatic accrediting bodies. Academic credentials (i.e. earned degrees) are the and most important qualification for faculty; however other types of qualifications, although rare, may prove to be appropriate. All instructors (tenured, tenure-track, full-time temporary, and adjuncts must have the appropriate credentialing to teach a course. The appropriate credentialing and process of</w:t>
      </w:r>
    </w:p>
    <w:p w14:paraId="270A77A4" w14:textId="77777777" w:rsidR="006C16BF" w:rsidRDefault="00677F18">
      <w:pPr>
        <w:pStyle w:val="BodyText"/>
        <w:spacing w:before="67"/>
        <w:ind w:left="154"/>
        <w:jc w:val="both"/>
      </w:pPr>
      <w:r>
        <w:t>justification and documentation are outlined in this policy.</w:t>
      </w:r>
    </w:p>
    <w:p w14:paraId="579C978F" w14:textId="77777777" w:rsidR="006C16BF" w:rsidRDefault="006C16BF">
      <w:pPr>
        <w:pStyle w:val="BodyText"/>
        <w:rPr>
          <w:sz w:val="20"/>
        </w:rPr>
      </w:pPr>
    </w:p>
    <w:p w14:paraId="2D6F1FA5" w14:textId="77777777" w:rsidR="006C16BF" w:rsidRDefault="00677F18">
      <w:pPr>
        <w:spacing w:before="197"/>
        <w:ind w:left="140" w:right="1076"/>
        <w:rPr>
          <w:sz w:val="24"/>
        </w:rPr>
      </w:pPr>
      <w:r>
        <w:rPr>
          <w:i/>
          <w:sz w:val="24"/>
        </w:rPr>
        <w:t xml:space="preserve">SACSCOC Standard 6.2.a (2018 version): </w:t>
      </w:r>
      <w:r>
        <w:rPr>
          <w:sz w:val="24"/>
        </w:rPr>
        <w:t>For each of its educational programs, the institution justifies and documents the qualifications of its faculty members.</w:t>
      </w:r>
    </w:p>
    <w:p w14:paraId="1B1DB67D" w14:textId="77777777" w:rsidR="006C16BF" w:rsidRDefault="006C16BF">
      <w:pPr>
        <w:pStyle w:val="BodyText"/>
        <w:spacing w:before="7"/>
        <w:rPr>
          <w:sz w:val="19"/>
        </w:rPr>
      </w:pPr>
    </w:p>
    <w:p w14:paraId="5DEEA011" w14:textId="77777777" w:rsidR="006C16BF" w:rsidRDefault="00677F18">
      <w:pPr>
        <w:spacing w:before="1"/>
        <w:ind w:left="140" w:right="1739"/>
        <w:rPr>
          <w:sz w:val="24"/>
        </w:rPr>
      </w:pPr>
      <w:r>
        <w:rPr>
          <w:i/>
          <w:sz w:val="24"/>
        </w:rPr>
        <w:t>SACS Faculty Credential Guidelines</w:t>
      </w:r>
      <w:r>
        <w:rPr>
          <w:sz w:val="24"/>
        </w:rPr>
        <w:t>. Faculty credential guidelines to demonstrate faculty qualifications are provided by SACS Commission on Colleges. These are:</w:t>
      </w:r>
    </w:p>
    <w:p w14:paraId="267F9108" w14:textId="77777777" w:rsidR="006C16BF" w:rsidRDefault="006C16BF">
      <w:pPr>
        <w:pStyle w:val="BodyText"/>
        <w:spacing w:before="8"/>
        <w:rPr>
          <w:sz w:val="19"/>
        </w:rPr>
      </w:pPr>
    </w:p>
    <w:p w14:paraId="06EBA61E" w14:textId="77777777" w:rsidR="006C16BF" w:rsidRDefault="00677F18">
      <w:pPr>
        <w:pStyle w:val="BodyText"/>
        <w:spacing w:before="1"/>
        <w:ind w:left="140" w:right="1076"/>
      </w:pPr>
      <w:r>
        <w:t>“When an institution defines faculty qualifications using faculty credentials, institutions should use the following as credential guidelines:</w:t>
      </w:r>
    </w:p>
    <w:p w14:paraId="195087F2" w14:textId="77777777" w:rsidR="006C16BF" w:rsidRDefault="006C16BF">
      <w:pPr>
        <w:pStyle w:val="BodyText"/>
        <w:spacing w:before="10"/>
        <w:rPr>
          <w:sz w:val="22"/>
        </w:rPr>
      </w:pPr>
    </w:p>
    <w:p w14:paraId="417C077C" w14:textId="77777777" w:rsidR="006C16BF" w:rsidRDefault="00677F18">
      <w:pPr>
        <w:pStyle w:val="ListParagraph"/>
        <w:numPr>
          <w:ilvl w:val="0"/>
          <w:numId w:val="2"/>
        </w:numPr>
        <w:tabs>
          <w:tab w:val="left" w:pos="860"/>
          <w:tab w:val="left" w:pos="861"/>
        </w:tabs>
        <w:spacing w:before="1"/>
        <w:rPr>
          <w:sz w:val="24"/>
        </w:rPr>
      </w:pPr>
      <w:r>
        <w:rPr>
          <w:sz w:val="24"/>
          <w:u w:val="single"/>
        </w:rPr>
        <w:t>Faculty teaching general education courses at the undergraduate level</w:t>
      </w:r>
      <w:r>
        <w:rPr>
          <w:sz w:val="24"/>
        </w:rPr>
        <w:t>: doctoral</w:t>
      </w:r>
      <w:r>
        <w:rPr>
          <w:spacing w:val="-12"/>
          <w:sz w:val="24"/>
        </w:rPr>
        <w:t xml:space="preserve"> </w:t>
      </w:r>
      <w:r>
        <w:rPr>
          <w:sz w:val="24"/>
        </w:rPr>
        <w:t>or</w:t>
      </w:r>
    </w:p>
    <w:p w14:paraId="4E37FF35" w14:textId="77777777" w:rsidR="006C16BF" w:rsidRDefault="00677F18">
      <w:pPr>
        <w:pStyle w:val="BodyText"/>
        <w:ind w:left="860"/>
      </w:pPr>
      <w:r>
        <w:t>master’s degree in the teaching discipline or master’s degree with a concentration in the</w:t>
      </w:r>
    </w:p>
    <w:p w14:paraId="554661F4" w14:textId="77777777" w:rsidR="006C16BF" w:rsidRDefault="00677F18">
      <w:pPr>
        <w:pStyle w:val="BodyText"/>
        <w:spacing w:before="1"/>
        <w:ind w:left="860"/>
      </w:pPr>
      <w:r>
        <w:t>teaching discipline (a minimum of 18 graduate semester hours in the teaching discipline).</w:t>
      </w:r>
    </w:p>
    <w:p w14:paraId="0828B558" w14:textId="77777777" w:rsidR="006C16BF" w:rsidRDefault="00677F18">
      <w:pPr>
        <w:pStyle w:val="ListParagraph"/>
        <w:numPr>
          <w:ilvl w:val="0"/>
          <w:numId w:val="2"/>
        </w:numPr>
        <w:tabs>
          <w:tab w:val="left" w:pos="860"/>
          <w:tab w:val="left" w:pos="861"/>
        </w:tabs>
        <w:ind w:right="1022"/>
        <w:rPr>
          <w:sz w:val="24"/>
        </w:rPr>
      </w:pPr>
      <w:r>
        <w:rPr>
          <w:sz w:val="24"/>
          <w:u w:val="single"/>
        </w:rPr>
        <w:t>Faculty teaching associate degree courses designed for transfer to a baccalaureate degree</w:t>
      </w:r>
      <w:r>
        <w:rPr>
          <w:sz w:val="24"/>
        </w:rPr>
        <w:t>: doctoral or master’s degree in the teaching discipline or master’s degree with a concentration in the teaching discipline (a minimum of 18 graduate semester hours in the teaching</w:t>
      </w:r>
      <w:r>
        <w:rPr>
          <w:spacing w:val="-3"/>
          <w:sz w:val="24"/>
        </w:rPr>
        <w:t xml:space="preserve"> </w:t>
      </w:r>
      <w:r>
        <w:rPr>
          <w:sz w:val="24"/>
        </w:rPr>
        <w:t>discipline).</w:t>
      </w:r>
    </w:p>
    <w:p w14:paraId="1CC1B36F" w14:textId="77777777" w:rsidR="006C16BF" w:rsidRDefault="00677F18">
      <w:pPr>
        <w:pStyle w:val="ListParagraph"/>
        <w:numPr>
          <w:ilvl w:val="0"/>
          <w:numId w:val="2"/>
        </w:numPr>
        <w:tabs>
          <w:tab w:val="left" w:pos="860"/>
          <w:tab w:val="left" w:pos="861"/>
        </w:tabs>
        <w:ind w:right="911"/>
        <w:rPr>
          <w:sz w:val="24"/>
        </w:rPr>
      </w:pPr>
      <w:r>
        <w:rPr>
          <w:sz w:val="24"/>
          <w:u w:val="single"/>
        </w:rPr>
        <w:t>Faculty teaching associate degree courses not designed for transfer to the baccalaureate degree</w:t>
      </w:r>
      <w:r>
        <w:rPr>
          <w:sz w:val="24"/>
        </w:rPr>
        <w:t xml:space="preserve">: bachelor’s degree in the teaching discipline, or </w:t>
      </w:r>
      <w:proofErr w:type="gramStart"/>
      <w:r>
        <w:rPr>
          <w:sz w:val="24"/>
        </w:rPr>
        <w:t>associate’s</w:t>
      </w:r>
      <w:proofErr w:type="gramEnd"/>
      <w:r>
        <w:rPr>
          <w:sz w:val="24"/>
        </w:rPr>
        <w:t xml:space="preserve"> degree and demonstrated competencies in the teaching</w:t>
      </w:r>
      <w:r>
        <w:rPr>
          <w:spacing w:val="-4"/>
          <w:sz w:val="24"/>
        </w:rPr>
        <w:t xml:space="preserve"> </w:t>
      </w:r>
      <w:r>
        <w:rPr>
          <w:sz w:val="24"/>
        </w:rPr>
        <w:t>discipline.</w:t>
      </w:r>
    </w:p>
    <w:p w14:paraId="4E0D6138" w14:textId="77777777" w:rsidR="006C16BF" w:rsidRDefault="00677F18">
      <w:pPr>
        <w:pStyle w:val="ListParagraph"/>
        <w:numPr>
          <w:ilvl w:val="0"/>
          <w:numId w:val="2"/>
        </w:numPr>
        <w:tabs>
          <w:tab w:val="left" w:pos="860"/>
          <w:tab w:val="left" w:pos="861"/>
        </w:tabs>
        <w:rPr>
          <w:sz w:val="24"/>
        </w:rPr>
      </w:pPr>
      <w:r>
        <w:rPr>
          <w:sz w:val="24"/>
          <w:u w:val="single"/>
        </w:rPr>
        <w:t>Faculty teaching baccalaureate courses</w:t>
      </w:r>
      <w:r>
        <w:rPr>
          <w:sz w:val="24"/>
        </w:rPr>
        <w:t>: doctoral or master’s degree in the</w:t>
      </w:r>
      <w:r>
        <w:rPr>
          <w:spacing w:val="-8"/>
          <w:sz w:val="24"/>
        </w:rPr>
        <w:t xml:space="preserve"> </w:t>
      </w:r>
      <w:r>
        <w:rPr>
          <w:sz w:val="24"/>
        </w:rPr>
        <w:t>teaching</w:t>
      </w:r>
    </w:p>
    <w:p w14:paraId="72578E83" w14:textId="77777777" w:rsidR="006C16BF" w:rsidRDefault="00677F18">
      <w:pPr>
        <w:pStyle w:val="BodyText"/>
        <w:ind w:left="860" w:right="887"/>
      </w:pPr>
      <w:r>
        <w:t xml:space="preserve">discipline or master’s degree with a concentration in the teaching discipline (minimum of 18 graduate semester hours in the teaching discipline). </w:t>
      </w:r>
      <w:r>
        <w:rPr>
          <w:u w:val="single"/>
        </w:rPr>
        <w:t>Faculty teaching graduate and</w:t>
      </w:r>
      <w:r>
        <w:t xml:space="preserve"> </w:t>
      </w:r>
      <w:r>
        <w:rPr>
          <w:u w:val="single"/>
        </w:rPr>
        <w:t>post-baccalaureate course work</w:t>
      </w:r>
      <w:r>
        <w:t>: earned doctoral/terminal degree in the teaching discipline or a related discipline.</w:t>
      </w:r>
    </w:p>
    <w:p w14:paraId="287DAF92" w14:textId="5A583955" w:rsidR="006C16BF" w:rsidRPr="00B8475B" w:rsidRDefault="00677F18" w:rsidP="00B8475B">
      <w:pPr>
        <w:pStyle w:val="ListParagraph"/>
        <w:numPr>
          <w:ilvl w:val="0"/>
          <w:numId w:val="2"/>
        </w:numPr>
        <w:tabs>
          <w:tab w:val="left" w:pos="860"/>
          <w:tab w:val="left" w:pos="861"/>
        </w:tabs>
        <w:ind w:right="863"/>
        <w:rPr>
          <w:sz w:val="24"/>
        </w:rPr>
        <w:sectPr w:rsidR="006C16BF" w:rsidRPr="00B8475B">
          <w:type w:val="continuous"/>
          <w:pgSz w:w="12240" w:h="15840"/>
          <w:pgMar w:top="40" w:right="620" w:bottom="280" w:left="1300" w:header="720" w:footer="720" w:gutter="0"/>
          <w:cols w:space="720"/>
        </w:sectPr>
      </w:pPr>
      <w:r>
        <w:rPr>
          <w:sz w:val="24"/>
          <w:u w:val="single"/>
        </w:rPr>
        <w:t>Graduate teaching assistants</w:t>
      </w:r>
      <w:r>
        <w:rPr>
          <w:sz w:val="24"/>
        </w:rPr>
        <w:t>: master’s in the teaching discipline or 18 graduate semester hours in the teaching discipline, direct supervision by a faculty member experienced in the teaching discipline, regular in-service training, and planned and periodic</w:t>
      </w:r>
      <w:r>
        <w:rPr>
          <w:spacing w:val="-32"/>
          <w:sz w:val="24"/>
        </w:rPr>
        <w:t xml:space="preserve"> </w:t>
      </w:r>
      <w:r>
        <w:rPr>
          <w:sz w:val="24"/>
        </w:rPr>
        <w:t>evaluation</w:t>
      </w:r>
      <w:r w:rsidR="00B8475B">
        <w:rPr>
          <w:sz w:val="24"/>
        </w:rPr>
        <w:tab/>
      </w:r>
    </w:p>
    <w:p w14:paraId="16CF9F69" w14:textId="77777777" w:rsidR="006C16BF" w:rsidRDefault="00677F18" w:rsidP="00B8475B">
      <w:pPr>
        <w:pStyle w:val="BodyText"/>
        <w:spacing w:before="186"/>
        <w:ind w:firstLine="499"/>
      </w:pPr>
      <w:r>
        <w:lastRenderedPageBreak/>
        <w:t>Chart 1 provides a quick reference guide for faculty credentialing.</w:t>
      </w:r>
    </w:p>
    <w:p w14:paraId="36234AE6" w14:textId="77777777" w:rsidR="006C16BF" w:rsidRDefault="006C16BF">
      <w:pPr>
        <w:pStyle w:val="BodyText"/>
        <w:spacing w:before="6"/>
        <w:rPr>
          <w:sz w:val="34"/>
        </w:rPr>
      </w:pPr>
    </w:p>
    <w:p w14:paraId="02FD2589" w14:textId="14E73E15" w:rsidR="006C16BF" w:rsidRPr="002E55B7" w:rsidRDefault="00677F18" w:rsidP="002E55B7">
      <w:pPr>
        <w:pStyle w:val="Heading3"/>
        <w:rPr>
          <w:rFonts w:asciiTheme="minorHAnsi" w:hAnsiTheme="minorHAnsi" w:cstheme="minorHAnsi"/>
        </w:rPr>
      </w:pPr>
      <w:r w:rsidRPr="002E55B7">
        <w:rPr>
          <w:rFonts w:asciiTheme="minorHAnsi" w:hAnsiTheme="minorHAnsi" w:cstheme="minorHAnsi"/>
          <w:color w:val="auto"/>
        </w:rPr>
        <w:t>Chart 1: Faculty Credentialing Guidelines</w:t>
      </w:r>
    </w:p>
    <w:p w14:paraId="5973339B" w14:textId="30970D52" w:rsidR="006C16BF" w:rsidRDefault="008D25A7" w:rsidP="00B8475B">
      <w:pPr>
        <w:tabs>
          <w:tab w:val="left" w:pos="7493"/>
        </w:tabs>
      </w:pPr>
      <w:r w:rsidRPr="008D25A7">
        <w:rPr>
          <w:noProof/>
          <w:lang w:bidi="ar-SA"/>
        </w:rPr>
        <w:drawing>
          <wp:inline distT="0" distB="0" distL="0" distR="0" wp14:anchorId="607B5E6F" wp14:editId="2C29794B">
            <wp:extent cx="6553200" cy="49326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00" cy="4932680"/>
                    </a:xfrm>
                    <a:prstGeom prst="rect">
                      <a:avLst/>
                    </a:prstGeom>
                    <a:noFill/>
                    <a:ln>
                      <a:noFill/>
                    </a:ln>
                  </pic:spPr>
                </pic:pic>
              </a:graphicData>
            </a:graphic>
          </wp:inline>
        </w:drawing>
      </w:r>
      <w:r w:rsidR="00B8475B">
        <w:tab/>
      </w:r>
    </w:p>
    <w:p w14:paraId="49ED762F" w14:textId="35DBC816" w:rsidR="00B8475B" w:rsidRDefault="00B8475B" w:rsidP="00B8475B">
      <w:pPr>
        <w:tabs>
          <w:tab w:val="left" w:pos="7493"/>
        </w:tabs>
      </w:pPr>
    </w:p>
    <w:p w14:paraId="62248356" w14:textId="4B616A77" w:rsidR="00B8475B" w:rsidRDefault="00B8475B" w:rsidP="00B8475B">
      <w:pPr>
        <w:spacing w:before="39"/>
        <w:ind w:left="136"/>
        <w:rPr>
          <w:iCs/>
          <w:sz w:val="24"/>
        </w:rPr>
      </w:pPr>
      <w:r w:rsidRPr="002E55B7">
        <w:rPr>
          <w:rStyle w:val="Heading4Char"/>
          <w:rFonts w:asciiTheme="minorHAnsi" w:hAnsiTheme="minorHAnsi" w:cstheme="minorHAnsi"/>
          <w:color w:val="auto"/>
          <w:sz w:val="24"/>
          <w:szCs w:val="24"/>
        </w:rPr>
        <w:t>Qualifications:</w:t>
      </w:r>
      <w:r w:rsidRPr="002E55B7">
        <w:rPr>
          <w:rStyle w:val="Heading4Char"/>
          <w:rFonts w:asciiTheme="minorHAnsi" w:hAnsiTheme="minorHAnsi" w:cstheme="minorHAnsi"/>
        </w:rPr>
        <w:t xml:space="preserve"> </w:t>
      </w:r>
      <w:r w:rsidRPr="00B8475B">
        <w:rPr>
          <w:iCs/>
          <w:sz w:val="24"/>
        </w:rPr>
        <w:t xml:space="preserve">Faculty members must meet requirements in the </w:t>
      </w:r>
      <w:r w:rsidR="00033B43">
        <w:rPr>
          <w:iCs/>
          <w:sz w:val="24"/>
        </w:rPr>
        <w:t xml:space="preserve">Faculty Credentialing Policy.  Departments are also responsible for ensuring all faculty meet the credentialing requirements of program accrediting agencies. All faculty – tenured, tenure-track, full-time temporary, adjunct – must meet the faculty qualification standards.  This includes instructors who teach in-person and online.  </w:t>
      </w:r>
    </w:p>
    <w:p w14:paraId="733E344A" w14:textId="3468EBA7" w:rsidR="0087132B" w:rsidRDefault="0087132B" w:rsidP="00B8475B">
      <w:pPr>
        <w:spacing w:before="39"/>
        <w:ind w:left="136"/>
        <w:rPr>
          <w:iCs/>
          <w:sz w:val="24"/>
        </w:rPr>
      </w:pPr>
    </w:p>
    <w:p w14:paraId="52AE27D9" w14:textId="77777777" w:rsidR="0087132B" w:rsidRDefault="0087132B" w:rsidP="0087132B">
      <w:pPr>
        <w:ind w:left="224"/>
        <w:rPr>
          <w:sz w:val="24"/>
          <w:szCs w:val="24"/>
        </w:rPr>
      </w:pPr>
      <w:r w:rsidRPr="002E55B7">
        <w:rPr>
          <w:rStyle w:val="Heading4Char"/>
          <w:rFonts w:asciiTheme="minorHAnsi" w:hAnsiTheme="minorHAnsi" w:cstheme="minorHAnsi"/>
          <w:color w:val="auto"/>
          <w:sz w:val="24"/>
          <w:szCs w:val="24"/>
        </w:rPr>
        <w:t>Terminal Degrees:</w:t>
      </w:r>
      <w:r w:rsidRPr="002E55B7">
        <w:rPr>
          <w:rStyle w:val="Heading4Char"/>
          <w:rFonts w:asciiTheme="minorHAnsi" w:hAnsiTheme="minorHAnsi" w:cstheme="minorHAnsi"/>
          <w:color w:val="auto"/>
        </w:rPr>
        <w:t xml:space="preserve"> </w:t>
      </w:r>
      <w:r w:rsidRPr="003F676D">
        <w:rPr>
          <w:sz w:val="24"/>
          <w:szCs w:val="24"/>
        </w:rPr>
        <w:t xml:space="preserve">For purposes of credentialing, besides the PhD (Doctor of Philosophy), the following doctoral‐level degrees are considered the terminal degree: </w:t>
      </w:r>
    </w:p>
    <w:p w14:paraId="7E3B9103" w14:textId="641EBC6F" w:rsidR="0087132B" w:rsidRDefault="0087132B" w:rsidP="0087132B">
      <w:pPr>
        <w:ind w:firstLine="720"/>
        <w:rPr>
          <w:sz w:val="24"/>
          <w:szCs w:val="24"/>
        </w:rPr>
      </w:pPr>
      <w:r w:rsidRPr="003F676D">
        <w:rPr>
          <w:sz w:val="24"/>
          <w:szCs w:val="24"/>
        </w:rPr>
        <w:sym w:font="Symbol" w:char="F0B7"/>
      </w:r>
      <w:r w:rsidRPr="003F676D">
        <w:rPr>
          <w:sz w:val="24"/>
          <w:szCs w:val="24"/>
        </w:rPr>
        <w:t xml:space="preserve"> DBA – Doctor of Business Administration </w:t>
      </w:r>
    </w:p>
    <w:p w14:paraId="4E37107B"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DM – Doctor of Music </w:t>
      </w:r>
    </w:p>
    <w:p w14:paraId="31802A35"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DMA – Doctor of Musical Arts </w:t>
      </w:r>
    </w:p>
    <w:p w14:paraId="57466E8C" w14:textId="77777777" w:rsidR="0036481D" w:rsidRDefault="0087132B" w:rsidP="0036481D">
      <w:pPr>
        <w:ind w:firstLine="720"/>
        <w:rPr>
          <w:sz w:val="24"/>
          <w:szCs w:val="24"/>
        </w:rPr>
      </w:pPr>
      <w:bookmarkStart w:id="0" w:name="_Hlk48811103"/>
      <w:r w:rsidRPr="003F676D">
        <w:rPr>
          <w:sz w:val="24"/>
          <w:szCs w:val="24"/>
        </w:rPr>
        <w:sym w:font="Symbol" w:char="F0B7"/>
      </w:r>
      <w:bookmarkEnd w:id="0"/>
      <w:r w:rsidRPr="003F676D">
        <w:rPr>
          <w:sz w:val="24"/>
          <w:szCs w:val="24"/>
        </w:rPr>
        <w:t xml:space="preserve"> DNP – Doctor of Nursing Practice </w:t>
      </w:r>
    </w:p>
    <w:p w14:paraId="1CDFFFD5" w14:textId="789ADBF2" w:rsidR="0087132B" w:rsidRPr="0036481D" w:rsidRDefault="0036481D" w:rsidP="0036481D">
      <w:pPr>
        <w:ind w:left="360"/>
        <w:rPr>
          <w:sz w:val="24"/>
          <w:szCs w:val="24"/>
        </w:rPr>
      </w:pPr>
      <w:r>
        <w:t xml:space="preserve">       </w:t>
      </w:r>
      <w:r w:rsidRPr="003F676D">
        <w:sym w:font="Symbol" w:char="F0B7"/>
      </w:r>
      <w:r w:rsidRPr="0036481D">
        <w:rPr>
          <w:sz w:val="24"/>
          <w:szCs w:val="24"/>
        </w:rPr>
        <w:t xml:space="preserve"> DOA – </w:t>
      </w:r>
      <w:proofErr w:type="gramStart"/>
      <w:r w:rsidRPr="0036481D">
        <w:rPr>
          <w:sz w:val="24"/>
          <w:szCs w:val="24"/>
        </w:rPr>
        <w:t>Doctorate of Arts</w:t>
      </w:r>
      <w:proofErr w:type="gramEnd"/>
    </w:p>
    <w:p w14:paraId="58665A48" w14:textId="702BABAD" w:rsidR="0087132B" w:rsidRDefault="0087132B" w:rsidP="0036481D">
      <w:pPr>
        <w:ind w:firstLine="720"/>
        <w:rPr>
          <w:sz w:val="24"/>
          <w:szCs w:val="24"/>
        </w:rPr>
      </w:pPr>
      <w:r w:rsidRPr="003F676D">
        <w:rPr>
          <w:sz w:val="24"/>
          <w:szCs w:val="24"/>
        </w:rPr>
        <w:sym w:font="Symbol" w:char="F0B7"/>
      </w:r>
      <w:r w:rsidRPr="003F676D">
        <w:rPr>
          <w:sz w:val="24"/>
          <w:szCs w:val="24"/>
        </w:rPr>
        <w:t xml:space="preserve"> DPH, DrPH – Doctor of Public Health </w:t>
      </w:r>
    </w:p>
    <w:p w14:paraId="69A25611"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DSc – Doctor of Science </w:t>
      </w:r>
    </w:p>
    <w:p w14:paraId="36179A70" w14:textId="3AEE7806" w:rsidR="0036481D" w:rsidRDefault="0087132B" w:rsidP="0087132B">
      <w:pPr>
        <w:ind w:firstLine="720"/>
        <w:rPr>
          <w:sz w:val="24"/>
          <w:szCs w:val="24"/>
        </w:rPr>
      </w:pPr>
      <w:r w:rsidRPr="003F676D">
        <w:rPr>
          <w:sz w:val="24"/>
          <w:szCs w:val="24"/>
        </w:rPr>
        <w:lastRenderedPageBreak/>
        <w:sym w:font="Symbol" w:char="F0B7"/>
      </w:r>
      <w:r w:rsidRPr="003F676D">
        <w:rPr>
          <w:sz w:val="24"/>
          <w:szCs w:val="24"/>
        </w:rPr>
        <w:t xml:space="preserve"> </w:t>
      </w:r>
      <w:r w:rsidR="0036481D">
        <w:rPr>
          <w:sz w:val="24"/>
          <w:szCs w:val="24"/>
        </w:rPr>
        <w:t>DSW – Doctorate of Social Work</w:t>
      </w:r>
    </w:p>
    <w:p w14:paraId="13CCC92F" w14:textId="14C92AF6" w:rsidR="0087132B" w:rsidRDefault="0036481D" w:rsidP="0087132B">
      <w:pPr>
        <w:ind w:firstLine="720"/>
        <w:rPr>
          <w:sz w:val="24"/>
          <w:szCs w:val="24"/>
        </w:rPr>
      </w:pPr>
      <w:r w:rsidRPr="0036481D">
        <w:rPr>
          <w:sz w:val="24"/>
          <w:szCs w:val="24"/>
        </w:rPr>
        <w:sym w:font="Symbol" w:char="F0B7"/>
      </w:r>
      <w:r>
        <w:rPr>
          <w:sz w:val="24"/>
          <w:szCs w:val="24"/>
        </w:rPr>
        <w:t xml:space="preserve"> </w:t>
      </w:r>
      <w:r w:rsidR="0087132B" w:rsidRPr="003F676D">
        <w:rPr>
          <w:sz w:val="24"/>
          <w:szCs w:val="24"/>
        </w:rPr>
        <w:t xml:space="preserve">EdD – Doctor of Education </w:t>
      </w:r>
    </w:p>
    <w:p w14:paraId="324EBEFB"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JD – Juris Doctor </w:t>
      </w:r>
    </w:p>
    <w:p w14:paraId="120171C9"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PsyD – Doctor of Psychology </w:t>
      </w:r>
    </w:p>
    <w:p w14:paraId="5C76F440" w14:textId="77777777" w:rsidR="0087132B" w:rsidRDefault="0087132B" w:rsidP="0087132B">
      <w:pPr>
        <w:rPr>
          <w:sz w:val="24"/>
          <w:szCs w:val="24"/>
        </w:rPr>
      </w:pPr>
    </w:p>
    <w:p w14:paraId="5A8518FC" w14:textId="77777777" w:rsidR="0087132B" w:rsidRDefault="0087132B" w:rsidP="0087132B">
      <w:pPr>
        <w:rPr>
          <w:sz w:val="24"/>
          <w:szCs w:val="24"/>
        </w:rPr>
      </w:pPr>
      <w:r w:rsidRPr="003F676D">
        <w:rPr>
          <w:sz w:val="24"/>
          <w:szCs w:val="24"/>
        </w:rPr>
        <w:t xml:space="preserve">The following master’s degrees are considered the terminal degree in their respective disciplines (given in parentheses): </w:t>
      </w:r>
    </w:p>
    <w:p w14:paraId="3F1C5E4E"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MFA ‐ Master of Fine Arts (art, music, theatre, creative writing) </w:t>
      </w:r>
    </w:p>
    <w:p w14:paraId="3E5A993F" w14:textId="77777777" w:rsidR="0087132B" w:rsidRDefault="0087132B" w:rsidP="0087132B">
      <w:pPr>
        <w:ind w:firstLine="720"/>
        <w:rPr>
          <w:sz w:val="24"/>
          <w:szCs w:val="24"/>
        </w:rPr>
      </w:pPr>
      <w:r w:rsidRPr="003F676D">
        <w:rPr>
          <w:sz w:val="24"/>
          <w:szCs w:val="24"/>
        </w:rPr>
        <w:sym w:font="Symbol" w:char="F0B7"/>
      </w:r>
      <w:r w:rsidRPr="003F676D">
        <w:rPr>
          <w:sz w:val="24"/>
          <w:szCs w:val="24"/>
        </w:rPr>
        <w:t xml:space="preserve"> MLA ‐ Master of Landscape Architecture (landscape architecture, plant sciences) </w:t>
      </w:r>
    </w:p>
    <w:p w14:paraId="34B5E798" w14:textId="77777777" w:rsidR="0087132B" w:rsidRDefault="0087132B" w:rsidP="0087132B">
      <w:pPr>
        <w:ind w:left="720"/>
        <w:rPr>
          <w:sz w:val="24"/>
          <w:szCs w:val="24"/>
        </w:rPr>
      </w:pPr>
      <w:r w:rsidRPr="003F676D">
        <w:rPr>
          <w:sz w:val="24"/>
          <w:szCs w:val="24"/>
        </w:rPr>
        <w:sym w:font="Symbol" w:char="F0B7"/>
      </w:r>
      <w:r w:rsidRPr="003F676D">
        <w:rPr>
          <w:sz w:val="24"/>
          <w:szCs w:val="24"/>
        </w:rPr>
        <w:t xml:space="preserve"> MLIS, MLS, MSLS, MSIS ‐ Master of Library and Information Science, Master of Library Science, Master of Science in Library Science, Master of Science in Information Science (information science) </w:t>
      </w:r>
    </w:p>
    <w:p w14:paraId="418286AA" w14:textId="77777777" w:rsidR="0087132B" w:rsidRDefault="0087132B" w:rsidP="0087132B">
      <w:pPr>
        <w:ind w:firstLine="720"/>
        <w:rPr>
          <w:sz w:val="24"/>
          <w:szCs w:val="24"/>
        </w:rPr>
      </w:pPr>
      <w:r w:rsidRPr="003F676D">
        <w:rPr>
          <w:sz w:val="24"/>
          <w:szCs w:val="24"/>
        </w:rPr>
        <w:sym w:font="Symbol" w:char="F0B7"/>
      </w:r>
      <w:r>
        <w:rPr>
          <w:sz w:val="24"/>
          <w:szCs w:val="24"/>
        </w:rPr>
        <w:t xml:space="preserve"> </w:t>
      </w:r>
      <w:r w:rsidRPr="003F676D">
        <w:rPr>
          <w:sz w:val="24"/>
          <w:szCs w:val="24"/>
        </w:rPr>
        <w:t>MS ‐ Master of Science in Graphic Design (art)  </w:t>
      </w:r>
    </w:p>
    <w:p w14:paraId="4774F66F" w14:textId="77777777" w:rsidR="0087132B" w:rsidRPr="003F676D" w:rsidRDefault="0087132B" w:rsidP="0087132B">
      <w:pPr>
        <w:ind w:firstLine="720"/>
        <w:rPr>
          <w:sz w:val="24"/>
          <w:szCs w:val="24"/>
        </w:rPr>
      </w:pPr>
      <w:r w:rsidRPr="003F676D">
        <w:sym w:font="Symbol" w:char="F0B7"/>
      </w:r>
      <w:r w:rsidRPr="003F676D">
        <w:rPr>
          <w:sz w:val="24"/>
          <w:szCs w:val="24"/>
        </w:rPr>
        <w:t xml:space="preserve"> MSW, MSSW ‐ Master of Social Work, Master of Science in Social Work (social work)</w:t>
      </w:r>
    </w:p>
    <w:p w14:paraId="080FC1D4" w14:textId="77777777" w:rsidR="00B8475B" w:rsidRPr="00B8475B" w:rsidRDefault="00B8475B" w:rsidP="003A4AE9">
      <w:pPr>
        <w:spacing w:before="39"/>
        <w:rPr>
          <w:iCs/>
          <w:sz w:val="24"/>
        </w:rPr>
      </w:pPr>
    </w:p>
    <w:p w14:paraId="3DF8008C" w14:textId="3D377013" w:rsidR="00682861" w:rsidRDefault="00682861" w:rsidP="00B8475B">
      <w:pPr>
        <w:spacing w:before="39"/>
        <w:ind w:left="136"/>
        <w:rPr>
          <w:iCs/>
          <w:sz w:val="24"/>
        </w:rPr>
      </w:pPr>
      <w:r w:rsidRPr="002E55B7">
        <w:rPr>
          <w:rStyle w:val="Heading4Char"/>
          <w:rFonts w:asciiTheme="minorHAnsi" w:hAnsiTheme="minorHAnsi" w:cstheme="minorHAnsi"/>
          <w:color w:val="auto"/>
          <w:sz w:val="24"/>
          <w:szCs w:val="24"/>
        </w:rPr>
        <w:t>Faculty Assignments:</w:t>
      </w:r>
      <w:r w:rsidRPr="002E55B7">
        <w:rPr>
          <w:i/>
          <w:sz w:val="24"/>
          <w:szCs w:val="24"/>
        </w:rPr>
        <w:t xml:space="preserve"> </w:t>
      </w:r>
      <w:r w:rsidRPr="00682861">
        <w:rPr>
          <w:iCs/>
          <w:sz w:val="24"/>
        </w:rPr>
        <w:t xml:space="preserve">All faculty </w:t>
      </w:r>
      <w:r>
        <w:rPr>
          <w:iCs/>
          <w:sz w:val="24"/>
        </w:rPr>
        <w:t xml:space="preserve">assigned in Banner as a course instructor (&gt;0%) must meet the faculty credentialing standards. </w:t>
      </w:r>
    </w:p>
    <w:p w14:paraId="12D366F1" w14:textId="5320DD74" w:rsidR="00682861" w:rsidRDefault="00682861" w:rsidP="00B8475B">
      <w:pPr>
        <w:spacing w:before="39"/>
        <w:ind w:left="136"/>
        <w:rPr>
          <w:i/>
          <w:sz w:val="24"/>
        </w:rPr>
      </w:pPr>
    </w:p>
    <w:p w14:paraId="65ED323F" w14:textId="0F3924D0" w:rsidR="00EB101D" w:rsidRDefault="00682861" w:rsidP="00B8475B">
      <w:pPr>
        <w:spacing w:before="39"/>
        <w:ind w:left="136"/>
        <w:rPr>
          <w:iCs/>
          <w:sz w:val="24"/>
        </w:rPr>
      </w:pPr>
      <w:r w:rsidRPr="002E55B7">
        <w:rPr>
          <w:rStyle w:val="Heading4Char"/>
          <w:rFonts w:asciiTheme="minorHAnsi" w:hAnsiTheme="minorHAnsi" w:cstheme="minorHAnsi"/>
          <w:color w:val="auto"/>
          <w:sz w:val="24"/>
          <w:szCs w:val="24"/>
        </w:rPr>
        <w:t>Alternative Qualifications</w:t>
      </w:r>
      <w:r w:rsidR="002E55B7">
        <w:rPr>
          <w:rStyle w:val="Heading4Char"/>
          <w:rFonts w:asciiTheme="minorHAnsi" w:hAnsiTheme="minorHAnsi" w:cstheme="minorHAnsi"/>
          <w:color w:val="auto"/>
          <w:sz w:val="24"/>
          <w:szCs w:val="24"/>
        </w:rPr>
        <w:t xml:space="preserve"> </w:t>
      </w:r>
      <w:r w:rsidR="002F5033" w:rsidRPr="002E55B7">
        <w:rPr>
          <w:rStyle w:val="Heading4Char"/>
          <w:rFonts w:asciiTheme="minorHAnsi" w:hAnsiTheme="minorHAnsi" w:cstheme="minorHAnsi"/>
          <w:color w:val="auto"/>
          <w:sz w:val="24"/>
          <w:szCs w:val="24"/>
        </w:rPr>
        <w:t>(per SACSCOC guidelines)</w:t>
      </w:r>
      <w:r w:rsidR="00EB101D" w:rsidRPr="002E55B7">
        <w:rPr>
          <w:rStyle w:val="Heading4Char"/>
          <w:rFonts w:asciiTheme="minorHAnsi" w:hAnsiTheme="minorHAnsi" w:cstheme="minorHAnsi"/>
          <w:color w:val="auto"/>
          <w:sz w:val="24"/>
          <w:szCs w:val="24"/>
        </w:rPr>
        <w:t>:</w:t>
      </w:r>
      <w:r w:rsidR="00EB101D" w:rsidRPr="00EB101D">
        <w:rPr>
          <w:iCs/>
          <w:sz w:val="24"/>
        </w:rPr>
        <w:t xml:space="preserve"> Under </w:t>
      </w:r>
      <w:r w:rsidR="00EB101D">
        <w:rPr>
          <w:iCs/>
          <w:sz w:val="24"/>
        </w:rPr>
        <w:t>extreme</w:t>
      </w:r>
      <w:r w:rsidR="00EB101D" w:rsidRPr="00EB101D">
        <w:rPr>
          <w:iCs/>
          <w:sz w:val="24"/>
        </w:rPr>
        <w:t xml:space="preserve"> circumstances, faculty members may be hired </w:t>
      </w:r>
      <w:r w:rsidR="00EB101D">
        <w:rPr>
          <w:iCs/>
          <w:sz w:val="24"/>
        </w:rPr>
        <w:t>with an alternative qualification request.</w:t>
      </w:r>
      <w:r w:rsidR="00EB101D" w:rsidRPr="00EB101D">
        <w:rPr>
          <w:iCs/>
          <w:sz w:val="24"/>
        </w:rPr>
        <w:t xml:space="preserve"> </w:t>
      </w:r>
      <w:r w:rsidR="00FB289C">
        <w:rPr>
          <w:iCs/>
          <w:sz w:val="24"/>
        </w:rPr>
        <w:t xml:space="preserve">These requests are submitted on a course-by-course basis. </w:t>
      </w:r>
      <w:r w:rsidR="00EB101D">
        <w:rPr>
          <w:iCs/>
          <w:sz w:val="24"/>
        </w:rPr>
        <w:t xml:space="preserve">These requests may be submitted for approval if one of the following two standards are met. </w:t>
      </w:r>
    </w:p>
    <w:p w14:paraId="37691274" w14:textId="3D1C1463" w:rsidR="00EB101D" w:rsidRPr="00FE3833" w:rsidRDefault="00EB101D" w:rsidP="00FE3833">
      <w:pPr>
        <w:pStyle w:val="ListParagraph"/>
        <w:numPr>
          <w:ilvl w:val="0"/>
          <w:numId w:val="4"/>
        </w:numPr>
        <w:spacing w:before="39"/>
        <w:rPr>
          <w:iCs/>
          <w:sz w:val="24"/>
        </w:rPr>
      </w:pPr>
      <w:r w:rsidRPr="00FE3833">
        <w:rPr>
          <w:iCs/>
          <w:sz w:val="24"/>
        </w:rPr>
        <w:t>The faculty member</w:t>
      </w:r>
      <w:r w:rsidR="00D35F88" w:rsidRPr="00FE3833">
        <w:rPr>
          <w:iCs/>
          <w:sz w:val="24"/>
        </w:rPr>
        <w:t xml:space="preserve"> has a record of demonstrated, long-term</w:t>
      </w:r>
      <w:r w:rsidRPr="00FE3833">
        <w:rPr>
          <w:iCs/>
          <w:sz w:val="24"/>
        </w:rPr>
        <w:t xml:space="preserve"> professional experience</w:t>
      </w:r>
      <w:r w:rsidR="00BA180F">
        <w:rPr>
          <w:iCs/>
          <w:sz w:val="24"/>
        </w:rPr>
        <w:t xml:space="preserve"> (including scholarly publications and presentations)</w:t>
      </w:r>
      <w:r w:rsidRPr="00FE3833">
        <w:rPr>
          <w:iCs/>
          <w:sz w:val="24"/>
        </w:rPr>
        <w:t xml:space="preserve"> and</w:t>
      </w:r>
      <w:r w:rsidR="00D35F88" w:rsidRPr="00FE3833">
        <w:rPr>
          <w:iCs/>
          <w:sz w:val="24"/>
        </w:rPr>
        <w:t>/or professional licensure (where applicable)</w:t>
      </w:r>
      <w:r w:rsidR="00FC4BDA" w:rsidRPr="00FE3833">
        <w:rPr>
          <w:iCs/>
          <w:sz w:val="24"/>
        </w:rPr>
        <w:t>.</w:t>
      </w:r>
    </w:p>
    <w:p w14:paraId="7DE412FB" w14:textId="46F687FA" w:rsidR="00FC4BDA" w:rsidRPr="00FE3833" w:rsidRDefault="00EB101D" w:rsidP="00FE3833">
      <w:pPr>
        <w:pStyle w:val="ListParagraph"/>
        <w:numPr>
          <w:ilvl w:val="0"/>
          <w:numId w:val="4"/>
        </w:numPr>
        <w:spacing w:before="39"/>
        <w:rPr>
          <w:iCs/>
          <w:sz w:val="24"/>
        </w:rPr>
      </w:pPr>
      <w:r w:rsidRPr="00FE3833">
        <w:rPr>
          <w:iCs/>
          <w:sz w:val="24"/>
        </w:rPr>
        <w:t xml:space="preserve">The faculty member has </w:t>
      </w:r>
      <w:r w:rsidR="00FC4BDA" w:rsidRPr="00FE3833">
        <w:rPr>
          <w:iCs/>
          <w:sz w:val="24"/>
        </w:rPr>
        <w:t>formal academic training</w:t>
      </w:r>
      <w:r w:rsidRPr="00FE3833">
        <w:rPr>
          <w:iCs/>
          <w:sz w:val="24"/>
        </w:rPr>
        <w:t xml:space="preserve"> in a closely related discipline, and </w:t>
      </w:r>
      <w:r w:rsidR="00FC4BDA" w:rsidRPr="00FE3833">
        <w:rPr>
          <w:iCs/>
          <w:sz w:val="24"/>
        </w:rPr>
        <w:t>the faculty member is requesting approval to teach a course with competencies directly related to the faculty member’s trained discipline.</w:t>
      </w:r>
      <w:r w:rsidR="009D7FD3" w:rsidRPr="00FE3833">
        <w:rPr>
          <w:iCs/>
          <w:sz w:val="24"/>
        </w:rPr>
        <w:tab/>
      </w:r>
      <w:r w:rsidR="00FC4BDA" w:rsidRPr="00FE3833">
        <w:rPr>
          <w:iCs/>
          <w:sz w:val="24"/>
        </w:rPr>
        <w:t xml:space="preserve">  </w:t>
      </w:r>
      <w:r w:rsidRPr="00FE3833">
        <w:rPr>
          <w:iCs/>
          <w:sz w:val="24"/>
        </w:rPr>
        <w:t xml:space="preserve"> </w:t>
      </w:r>
    </w:p>
    <w:p w14:paraId="2EDC83EF" w14:textId="10B50186" w:rsidR="00682861" w:rsidRDefault="00EB101D" w:rsidP="009D7FD3">
      <w:pPr>
        <w:spacing w:before="39"/>
        <w:ind w:left="136"/>
        <w:rPr>
          <w:i/>
          <w:sz w:val="24"/>
        </w:rPr>
      </w:pPr>
      <w:r w:rsidRPr="00EB101D">
        <w:rPr>
          <w:iCs/>
          <w:sz w:val="24"/>
        </w:rPr>
        <w:t>After review of the qualifying documentation</w:t>
      </w:r>
      <w:r w:rsidR="00FC4BDA">
        <w:rPr>
          <w:iCs/>
          <w:sz w:val="24"/>
        </w:rPr>
        <w:t xml:space="preserve"> (e.g. transcript, curriculum </w:t>
      </w:r>
      <w:r w:rsidR="0087132B">
        <w:rPr>
          <w:iCs/>
          <w:sz w:val="24"/>
        </w:rPr>
        <w:t>vitae</w:t>
      </w:r>
      <w:r w:rsidR="00FC4BDA">
        <w:rPr>
          <w:iCs/>
          <w:sz w:val="24"/>
        </w:rPr>
        <w:t>, licensure</w:t>
      </w:r>
      <w:r w:rsidRPr="00EB101D">
        <w:rPr>
          <w:iCs/>
          <w:sz w:val="24"/>
        </w:rPr>
        <w:t>,</w:t>
      </w:r>
      <w:r w:rsidR="00FC4BDA">
        <w:rPr>
          <w:iCs/>
          <w:sz w:val="24"/>
        </w:rPr>
        <w:t xml:space="preserve"> professional letters, job experience documents)</w:t>
      </w:r>
      <w:r w:rsidRPr="00EB101D">
        <w:rPr>
          <w:iCs/>
          <w:sz w:val="24"/>
        </w:rPr>
        <w:t xml:space="preserve"> the</w:t>
      </w:r>
      <w:r w:rsidR="00FC4BDA">
        <w:rPr>
          <w:iCs/>
          <w:sz w:val="24"/>
        </w:rPr>
        <w:t xml:space="preserve"> Academic Dean </w:t>
      </w:r>
      <w:r w:rsidRPr="00EB101D">
        <w:rPr>
          <w:iCs/>
          <w:sz w:val="24"/>
        </w:rPr>
        <w:t xml:space="preserve">must forward a justification letter to </w:t>
      </w:r>
      <w:r w:rsidR="00FC4BDA">
        <w:rPr>
          <w:iCs/>
          <w:sz w:val="24"/>
        </w:rPr>
        <w:t xml:space="preserve">OIERPA and Office of the Provost and Vice President for Academic Affairs.  Formal approval of an alternative qualification request can only be given by the Provost and Vice President for Academic Affairs.  </w:t>
      </w:r>
    </w:p>
    <w:p w14:paraId="7031A468" w14:textId="77777777" w:rsidR="00682861" w:rsidRDefault="00682861" w:rsidP="00B8475B">
      <w:pPr>
        <w:spacing w:before="39"/>
        <w:ind w:left="136"/>
        <w:rPr>
          <w:i/>
          <w:sz w:val="24"/>
        </w:rPr>
      </w:pPr>
    </w:p>
    <w:p w14:paraId="263F5208" w14:textId="526C625E" w:rsidR="00B8475B" w:rsidRPr="00B8475B" w:rsidRDefault="00B8475B" w:rsidP="00B8475B">
      <w:pPr>
        <w:spacing w:before="39"/>
        <w:ind w:left="136"/>
        <w:rPr>
          <w:iCs/>
          <w:sz w:val="24"/>
        </w:rPr>
      </w:pPr>
      <w:r w:rsidRPr="002E55B7">
        <w:rPr>
          <w:rStyle w:val="Heading4Char"/>
          <w:rFonts w:asciiTheme="minorHAnsi" w:hAnsiTheme="minorHAnsi" w:cstheme="minorHAnsi"/>
          <w:color w:val="auto"/>
          <w:sz w:val="24"/>
          <w:szCs w:val="24"/>
        </w:rPr>
        <w:t>Certification of Qualifications:</w:t>
      </w:r>
      <w:r w:rsidRPr="00B8475B">
        <w:rPr>
          <w:iCs/>
          <w:sz w:val="24"/>
        </w:rPr>
        <w:t xml:space="preserve"> Qualifications for all faculty must be </w:t>
      </w:r>
      <w:r w:rsidR="00033B43">
        <w:rPr>
          <w:iCs/>
          <w:sz w:val="24"/>
        </w:rPr>
        <w:t>reviewed and approved by each of the following:</w:t>
      </w:r>
      <w:r w:rsidRPr="00B8475B">
        <w:rPr>
          <w:iCs/>
          <w:sz w:val="24"/>
        </w:rPr>
        <w:t xml:space="preserve"> </w:t>
      </w:r>
      <w:r w:rsidR="00033B43">
        <w:rPr>
          <w:iCs/>
          <w:sz w:val="24"/>
        </w:rPr>
        <w:t>program coordinator/director (if applicable), department chair,</w:t>
      </w:r>
      <w:r w:rsidRPr="00B8475B">
        <w:rPr>
          <w:iCs/>
          <w:sz w:val="24"/>
        </w:rPr>
        <w:t xml:space="preserve"> academic dean, and the </w:t>
      </w:r>
      <w:r w:rsidR="00033B43">
        <w:rPr>
          <w:iCs/>
          <w:sz w:val="24"/>
        </w:rPr>
        <w:t xml:space="preserve">Provost and </w:t>
      </w:r>
      <w:r w:rsidRPr="00B8475B">
        <w:rPr>
          <w:iCs/>
          <w:sz w:val="24"/>
        </w:rPr>
        <w:t>Vice President for Academic Affairs</w:t>
      </w:r>
      <w:r w:rsidR="00033B43">
        <w:rPr>
          <w:iCs/>
          <w:sz w:val="24"/>
        </w:rPr>
        <w:t xml:space="preserve">.  </w:t>
      </w:r>
      <w:r w:rsidR="00B13E0E">
        <w:rPr>
          <w:iCs/>
          <w:sz w:val="24"/>
        </w:rPr>
        <w:t xml:space="preserve">Review and approval </w:t>
      </w:r>
      <w:proofErr w:type="gramStart"/>
      <w:r w:rsidR="00B13E0E">
        <w:rPr>
          <w:iCs/>
          <w:sz w:val="24"/>
        </w:rPr>
        <w:t>is</w:t>
      </w:r>
      <w:proofErr w:type="gramEnd"/>
      <w:r w:rsidR="00B13E0E">
        <w:rPr>
          <w:iCs/>
          <w:sz w:val="24"/>
        </w:rPr>
        <w:t xml:space="preserve"> conducted through the hiring process via PeopleAdmin and the hiring proposal process.  A candidate’s Curriculum </w:t>
      </w:r>
      <w:r w:rsidR="0087132B">
        <w:rPr>
          <w:iCs/>
          <w:sz w:val="24"/>
        </w:rPr>
        <w:t>Vitae</w:t>
      </w:r>
      <w:r w:rsidR="00B13E0E">
        <w:rPr>
          <w:iCs/>
          <w:sz w:val="24"/>
        </w:rPr>
        <w:t xml:space="preserve">, transcripts, and any associated licensing documents are part of the review package.  </w:t>
      </w:r>
    </w:p>
    <w:p w14:paraId="0BCDF1EC" w14:textId="77777777" w:rsidR="00682861" w:rsidRDefault="00682861" w:rsidP="00682861">
      <w:pPr>
        <w:spacing w:before="39"/>
        <w:rPr>
          <w:i/>
          <w:sz w:val="24"/>
        </w:rPr>
      </w:pPr>
    </w:p>
    <w:p w14:paraId="058F4830" w14:textId="61B22F50" w:rsidR="00B8475B" w:rsidRDefault="00B8475B" w:rsidP="00B8475B">
      <w:pPr>
        <w:spacing w:before="39"/>
        <w:ind w:left="136"/>
        <w:rPr>
          <w:sz w:val="24"/>
        </w:rPr>
      </w:pPr>
      <w:r w:rsidRPr="002E55B7">
        <w:rPr>
          <w:rStyle w:val="Heading4Char"/>
          <w:rFonts w:asciiTheme="minorHAnsi" w:hAnsiTheme="minorHAnsi" w:cstheme="minorHAnsi"/>
          <w:color w:val="auto"/>
          <w:sz w:val="24"/>
          <w:szCs w:val="24"/>
        </w:rPr>
        <w:t>Faculty Credential Records Requirements:</w:t>
      </w:r>
      <w:r w:rsidRPr="002E55B7">
        <w:rPr>
          <w:i/>
          <w:sz w:val="24"/>
        </w:rPr>
        <w:t xml:space="preserve"> </w:t>
      </w:r>
      <w:r>
        <w:rPr>
          <w:sz w:val="24"/>
        </w:rPr>
        <w:t>Tennessee State maintains a record of faculty credentials</w:t>
      </w:r>
    </w:p>
    <w:p w14:paraId="64D0FBC1" w14:textId="71AE3127" w:rsidR="00B8475B" w:rsidRDefault="00D718B3" w:rsidP="00B8475B">
      <w:pPr>
        <w:pStyle w:val="BodyText"/>
        <w:ind w:left="140" w:right="95" w:hanging="4"/>
      </w:pPr>
      <w:r>
        <w:rPr>
          <w:noProof/>
          <w:lang w:bidi="ar-SA"/>
        </w:rPr>
        <mc:AlternateContent>
          <mc:Choice Requires="wps">
            <w:drawing>
              <wp:anchor distT="0" distB="0" distL="114300" distR="114300" simplePos="0" relativeHeight="251659264" behindDoc="1" locked="0" layoutInCell="1" allowOverlap="1" wp14:anchorId="15D7E30F" wp14:editId="53C96ED8">
                <wp:simplePos x="0" y="0"/>
                <wp:positionH relativeFrom="page">
                  <wp:posOffset>914400</wp:posOffset>
                </wp:positionH>
                <wp:positionV relativeFrom="paragraph">
                  <wp:posOffset>213995</wp:posOffset>
                </wp:positionV>
                <wp:extent cx="856615" cy="1524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4A233" w14:textId="77777777" w:rsidR="00B8475B" w:rsidRDefault="00B8475B" w:rsidP="00B8475B">
                            <w:pPr>
                              <w:pStyle w:val="BodyText"/>
                              <w:spacing w:line="240" w:lineRule="exact"/>
                            </w:pPr>
                            <w:r>
                              <w:t>Each file must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E30F" id="Text Box 7" o:spid="_x0000_s1027" type="#_x0000_t202" style="position:absolute;left:0;text-align:left;margin-left:1in;margin-top:16.85pt;width:6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" filled="f" stroked="f">
                <v:textbox inset="0,0,0,0">
                  <w:txbxContent>
                    <w:p w14:paraId="0FC4A233" w14:textId="77777777" w:rsidR="00B8475B" w:rsidRDefault="00B8475B" w:rsidP="00B8475B">
                      <w:pPr>
                        <w:pStyle w:val="BodyText"/>
                        <w:spacing w:line="240" w:lineRule="exact"/>
                      </w:pPr>
                      <w:r>
                        <w:t>Each file must</w:t>
                      </w:r>
                    </w:p>
                  </w:txbxContent>
                </v:textbox>
                <w10:wrap anchorx="page"/>
              </v:shape>
            </w:pict>
          </mc:Fallback>
        </mc:AlternateContent>
      </w:r>
      <w:r>
        <w:rPr>
          <w:noProof/>
          <w:lang w:bidi="ar-SA"/>
        </w:rPr>
        <mc:AlternateContent>
          <mc:Choice Requires="wps">
            <w:drawing>
              <wp:anchor distT="0" distB="0" distL="114300" distR="114300" simplePos="0" relativeHeight="251660288" behindDoc="1" locked="0" layoutInCell="1" allowOverlap="1" wp14:anchorId="162E782A" wp14:editId="398D86B9">
                <wp:simplePos x="0" y="0"/>
                <wp:positionH relativeFrom="page">
                  <wp:posOffset>895350</wp:posOffset>
                </wp:positionH>
                <wp:positionV relativeFrom="paragraph">
                  <wp:posOffset>186055</wp:posOffset>
                </wp:positionV>
                <wp:extent cx="5982335" cy="1860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512EF" id="Rectangle 8" o:spid="_x0000_s1026" style="position:absolute;margin-left:70.5pt;margin-top:14.65pt;width:471.05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" stroked="f">
                <w10:wrap anchorx="page"/>
              </v:rect>
            </w:pict>
          </mc:Fallback>
        </mc:AlternateContent>
      </w:r>
      <w:r w:rsidR="00B8475B">
        <w:t>for every faculty member in the Office of Institutional Effectiveness, Research, Planning and Assessment. include: an official transcript for the highest degree earned, as well as those for any other</w:t>
      </w:r>
    </w:p>
    <w:p w14:paraId="4056FC4C" w14:textId="4CA6638E" w:rsidR="00B8475B" w:rsidRDefault="00B8475B" w:rsidP="00B8475B">
      <w:pPr>
        <w:pStyle w:val="BodyText"/>
        <w:spacing w:line="293" w:lineRule="exact"/>
        <w:ind w:left="140"/>
      </w:pPr>
      <w:r>
        <w:t xml:space="preserve">relevant degrees, such as master’s and bachelor’s degrees and a curriculum </w:t>
      </w:r>
      <w:r w:rsidR="0087132B">
        <w:t>vitae</w:t>
      </w:r>
    </w:p>
    <w:p w14:paraId="6419B9A3" w14:textId="77777777" w:rsidR="00B8475B" w:rsidRDefault="00B8475B" w:rsidP="00B8475B">
      <w:pPr>
        <w:pStyle w:val="BodyText"/>
        <w:spacing w:before="4"/>
        <w:rPr>
          <w:sz w:val="26"/>
        </w:rPr>
      </w:pPr>
    </w:p>
    <w:p w14:paraId="49F38DBD" w14:textId="6CC760E0" w:rsidR="00B8475B" w:rsidRDefault="00B8475B" w:rsidP="00B8475B">
      <w:pPr>
        <w:pStyle w:val="BodyText"/>
        <w:spacing w:before="1"/>
        <w:ind w:left="153"/>
      </w:pPr>
      <w:r>
        <w:t xml:space="preserve">The current curriculum </w:t>
      </w:r>
      <w:r w:rsidR="0087132B">
        <w:t>vitae</w:t>
      </w:r>
      <w:r>
        <w:t xml:space="preserve"> must include the following sections, if applicable:</w:t>
      </w:r>
    </w:p>
    <w:p w14:paraId="1F91583D" w14:textId="77777777" w:rsidR="00B8475B" w:rsidRDefault="00B8475B" w:rsidP="00B8475B">
      <w:pPr>
        <w:pStyle w:val="ListParagraph"/>
        <w:numPr>
          <w:ilvl w:val="0"/>
          <w:numId w:val="1"/>
        </w:numPr>
        <w:tabs>
          <w:tab w:val="left" w:pos="614"/>
        </w:tabs>
        <w:spacing w:before="117"/>
        <w:rPr>
          <w:sz w:val="24"/>
        </w:rPr>
      </w:pPr>
      <w:r>
        <w:rPr>
          <w:sz w:val="24"/>
        </w:rPr>
        <w:t>Education: include all Bachelor’s, Master’s, Ph.D., and/or terminal</w:t>
      </w:r>
      <w:r>
        <w:rPr>
          <w:spacing w:val="-5"/>
          <w:sz w:val="24"/>
        </w:rPr>
        <w:t xml:space="preserve"> </w:t>
      </w:r>
      <w:r>
        <w:rPr>
          <w:sz w:val="24"/>
        </w:rPr>
        <w:t>degrees</w:t>
      </w:r>
    </w:p>
    <w:p w14:paraId="25F2E810" w14:textId="77777777" w:rsidR="00B8475B" w:rsidRDefault="00B8475B" w:rsidP="00B8475B">
      <w:pPr>
        <w:pStyle w:val="ListParagraph"/>
        <w:numPr>
          <w:ilvl w:val="0"/>
          <w:numId w:val="1"/>
        </w:numPr>
        <w:tabs>
          <w:tab w:val="left" w:pos="614"/>
        </w:tabs>
        <w:spacing w:before="1"/>
        <w:rPr>
          <w:sz w:val="24"/>
        </w:rPr>
      </w:pPr>
      <w:r>
        <w:rPr>
          <w:sz w:val="24"/>
        </w:rPr>
        <w:lastRenderedPageBreak/>
        <w:t>Academic appointments with dates: including current</w:t>
      </w:r>
      <w:r>
        <w:rPr>
          <w:spacing w:val="-5"/>
          <w:sz w:val="24"/>
        </w:rPr>
        <w:t xml:space="preserve"> </w:t>
      </w:r>
      <w:r>
        <w:rPr>
          <w:sz w:val="24"/>
        </w:rPr>
        <w:t>position</w:t>
      </w:r>
    </w:p>
    <w:p w14:paraId="72BD87B9" w14:textId="77777777" w:rsidR="00B8475B" w:rsidRDefault="00B8475B" w:rsidP="00B8475B">
      <w:pPr>
        <w:pStyle w:val="ListParagraph"/>
        <w:numPr>
          <w:ilvl w:val="0"/>
          <w:numId w:val="1"/>
        </w:numPr>
        <w:tabs>
          <w:tab w:val="left" w:pos="614"/>
        </w:tabs>
        <w:ind w:right="1441"/>
        <w:rPr>
          <w:sz w:val="24"/>
        </w:rPr>
      </w:pPr>
      <w:r>
        <w:rPr>
          <w:sz w:val="24"/>
        </w:rPr>
        <w:t>Other credentials: any professional licensures, certificates, honors and/or awards that relate to courses to be</w:t>
      </w:r>
      <w:r>
        <w:rPr>
          <w:spacing w:val="-3"/>
          <w:sz w:val="24"/>
        </w:rPr>
        <w:t xml:space="preserve"> </w:t>
      </w:r>
      <w:r>
        <w:rPr>
          <w:sz w:val="24"/>
        </w:rPr>
        <w:t>taught</w:t>
      </w:r>
    </w:p>
    <w:p w14:paraId="6C0CC335" w14:textId="77777777" w:rsidR="00B8475B" w:rsidRDefault="00B8475B" w:rsidP="00B8475B">
      <w:pPr>
        <w:pStyle w:val="ListParagraph"/>
        <w:numPr>
          <w:ilvl w:val="0"/>
          <w:numId w:val="1"/>
        </w:numPr>
        <w:tabs>
          <w:tab w:val="left" w:pos="614"/>
        </w:tabs>
        <w:ind w:right="1375"/>
        <w:rPr>
          <w:sz w:val="24"/>
        </w:rPr>
      </w:pPr>
      <w:r>
        <w:rPr>
          <w:sz w:val="24"/>
        </w:rPr>
        <w:t>Related professional experience: list additional work-related experiences that relate to courses to be</w:t>
      </w:r>
      <w:r>
        <w:rPr>
          <w:spacing w:val="-4"/>
          <w:sz w:val="24"/>
        </w:rPr>
        <w:t xml:space="preserve"> </w:t>
      </w:r>
      <w:r>
        <w:rPr>
          <w:sz w:val="24"/>
        </w:rPr>
        <w:t>taught</w:t>
      </w:r>
    </w:p>
    <w:p w14:paraId="40A9C3F6" w14:textId="77777777" w:rsidR="00B8475B" w:rsidRDefault="00B8475B" w:rsidP="00B8475B">
      <w:pPr>
        <w:pStyle w:val="ListParagraph"/>
        <w:numPr>
          <w:ilvl w:val="0"/>
          <w:numId w:val="1"/>
        </w:numPr>
        <w:tabs>
          <w:tab w:val="left" w:pos="614"/>
        </w:tabs>
        <w:rPr>
          <w:sz w:val="24"/>
        </w:rPr>
      </w:pPr>
      <w:r>
        <w:rPr>
          <w:sz w:val="24"/>
        </w:rPr>
        <w:t>Grants, publications, presentations: as they relate to courses to be</w:t>
      </w:r>
      <w:r>
        <w:rPr>
          <w:spacing w:val="-4"/>
          <w:sz w:val="24"/>
        </w:rPr>
        <w:t xml:space="preserve"> </w:t>
      </w:r>
      <w:r>
        <w:rPr>
          <w:sz w:val="24"/>
        </w:rPr>
        <w:t>taught</w:t>
      </w:r>
    </w:p>
    <w:p w14:paraId="4BCF8A03" w14:textId="77777777" w:rsidR="00B8475B" w:rsidRDefault="00B8475B" w:rsidP="00B8475B">
      <w:pPr>
        <w:pStyle w:val="ListParagraph"/>
        <w:numPr>
          <w:ilvl w:val="0"/>
          <w:numId w:val="1"/>
        </w:numPr>
        <w:tabs>
          <w:tab w:val="left" w:pos="614"/>
        </w:tabs>
        <w:rPr>
          <w:sz w:val="24"/>
        </w:rPr>
      </w:pPr>
      <w:r>
        <w:rPr>
          <w:sz w:val="24"/>
        </w:rPr>
        <w:t>Membership in professional</w:t>
      </w:r>
      <w:r>
        <w:rPr>
          <w:spacing w:val="-2"/>
          <w:sz w:val="24"/>
        </w:rPr>
        <w:t xml:space="preserve"> </w:t>
      </w:r>
      <w:r>
        <w:rPr>
          <w:sz w:val="24"/>
        </w:rPr>
        <w:t>organizations</w:t>
      </w:r>
    </w:p>
    <w:p w14:paraId="460D7B39" w14:textId="77777777" w:rsidR="00A93F51" w:rsidRDefault="00A93F51" w:rsidP="00A93F51">
      <w:pPr>
        <w:pStyle w:val="BodyText"/>
        <w:spacing w:line="266" w:lineRule="auto"/>
        <w:ind w:right="887"/>
        <w:rPr>
          <w:sz w:val="30"/>
        </w:rPr>
      </w:pPr>
    </w:p>
    <w:p w14:paraId="1AEC2B9D" w14:textId="4AD7519C" w:rsidR="00B8475B" w:rsidRDefault="00B8475B" w:rsidP="00A93F51">
      <w:pPr>
        <w:pStyle w:val="BodyText"/>
        <w:spacing w:line="266" w:lineRule="auto"/>
        <w:ind w:left="224" w:right="887"/>
      </w:pPr>
      <w:r>
        <w:t>For purposes of accreditation, transcripts/certificates/licensures are considered official only if they are sent directly from or on behalf of the granting institution to OIERPA</w:t>
      </w:r>
      <w:r w:rsidR="00A93F51">
        <w:t xml:space="preserve"> and the Office of Human Resources</w:t>
      </w:r>
      <w:r>
        <w:t>.</w:t>
      </w:r>
    </w:p>
    <w:p w14:paraId="4162B8E5" w14:textId="035C0EA6" w:rsidR="00A93F51" w:rsidRDefault="00A93F51" w:rsidP="00A93F51">
      <w:pPr>
        <w:pStyle w:val="BodyText"/>
        <w:spacing w:line="266" w:lineRule="auto"/>
        <w:ind w:left="224" w:right="887"/>
      </w:pPr>
    </w:p>
    <w:p w14:paraId="1A716F45" w14:textId="344A5E70" w:rsidR="00A93F51" w:rsidRDefault="00A93F51" w:rsidP="00006282">
      <w:pPr>
        <w:ind w:left="224"/>
        <w:rPr>
          <w:sz w:val="24"/>
          <w:szCs w:val="24"/>
        </w:rPr>
      </w:pPr>
      <w:r w:rsidRPr="00C44181">
        <w:rPr>
          <w:rStyle w:val="Heading4Char"/>
          <w:rFonts w:asciiTheme="minorHAnsi" w:hAnsiTheme="minorHAnsi" w:cstheme="minorHAnsi"/>
          <w:color w:val="auto"/>
          <w:sz w:val="24"/>
          <w:szCs w:val="24"/>
        </w:rPr>
        <w:t>Annual Review of Credentials:</w:t>
      </w:r>
      <w:r w:rsidRPr="00C44181">
        <w:rPr>
          <w:sz w:val="24"/>
          <w:szCs w:val="24"/>
        </w:rPr>
        <w:t xml:space="preserve"> </w:t>
      </w:r>
      <w:r w:rsidRPr="009D7FD3">
        <w:rPr>
          <w:sz w:val="24"/>
          <w:szCs w:val="24"/>
        </w:rPr>
        <w:t xml:space="preserve">Annually, </w:t>
      </w:r>
      <w:r>
        <w:rPr>
          <w:sz w:val="24"/>
          <w:szCs w:val="24"/>
        </w:rPr>
        <w:t>OIERPA and the Office of the Provost and Vice President for Academic Affairs</w:t>
      </w:r>
      <w:r w:rsidRPr="009D7FD3">
        <w:rPr>
          <w:sz w:val="24"/>
          <w:szCs w:val="24"/>
        </w:rPr>
        <w:t xml:space="preserve">, will </w:t>
      </w:r>
      <w:r>
        <w:rPr>
          <w:sz w:val="24"/>
          <w:szCs w:val="24"/>
        </w:rPr>
        <w:t>require</w:t>
      </w:r>
      <w:r w:rsidRPr="009D7FD3">
        <w:rPr>
          <w:sz w:val="24"/>
          <w:szCs w:val="24"/>
        </w:rPr>
        <w:t xml:space="preserve"> all faculty to submit an updated CV. </w:t>
      </w:r>
      <w:r>
        <w:rPr>
          <w:sz w:val="24"/>
          <w:szCs w:val="24"/>
        </w:rPr>
        <w:t>Any faculty with an approved alternative credentialing request, must submit supporting documentation each academic year</w:t>
      </w:r>
      <w:r w:rsidRPr="009D7FD3">
        <w:rPr>
          <w:sz w:val="24"/>
          <w:szCs w:val="24"/>
        </w:rPr>
        <w:t>.</w:t>
      </w:r>
      <w:r>
        <w:rPr>
          <w:sz w:val="24"/>
          <w:szCs w:val="24"/>
        </w:rPr>
        <w:t xml:space="preserve">    Department Chairs will submit the annual faculty rosters, CVs, and alternative credentials no later than 15 days prior to the start of the fall semester.  New faculty members starting in spring or summer must have documentation submitted no later than 15 days prior to spring or summer semester</w:t>
      </w:r>
      <w:r w:rsidR="0087132B">
        <w:rPr>
          <w:sz w:val="24"/>
          <w:szCs w:val="24"/>
        </w:rPr>
        <w:t>.</w:t>
      </w:r>
    </w:p>
    <w:p w14:paraId="56258307" w14:textId="77777777" w:rsidR="00167859" w:rsidRPr="00167859" w:rsidRDefault="00167859" w:rsidP="00FE3833">
      <w:pPr>
        <w:rPr>
          <w:sz w:val="24"/>
          <w:szCs w:val="24"/>
        </w:rPr>
      </w:pPr>
    </w:p>
    <w:p w14:paraId="5358BF26" w14:textId="1AE8C9F5" w:rsidR="00167859" w:rsidRPr="00FE3833" w:rsidRDefault="00FE3833" w:rsidP="00FE3833">
      <w:pPr>
        <w:ind w:left="720"/>
        <w:rPr>
          <w:sz w:val="24"/>
          <w:szCs w:val="24"/>
          <w:u w:val="single"/>
        </w:rPr>
      </w:pPr>
      <w:r w:rsidRPr="00C44181">
        <w:rPr>
          <w:rStyle w:val="Heading4Char"/>
          <w:rFonts w:asciiTheme="minorHAnsi" w:hAnsiTheme="minorHAnsi" w:cstheme="minorHAnsi"/>
          <w:color w:val="auto"/>
          <w:sz w:val="24"/>
          <w:szCs w:val="24"/>
        </w:rPr>
        <w:t xml:space="preserve">Faculty Rosters: </w:t>
      </w:r>
      <w:r w:rsidR="006F28A4" w:rsidRPr="00FE3833">
        <w:rPr>
          <w:sz w:val="24"/>
          <w:szCs w:val="24"/>
        </w:rPr>
        <w:t>The</w:t>
      </w:r>
      <w:r w:rsidR="006F28A4">
        <w:rPr>
          <w:sz w:val="24"/>
          <w:szCs w:val="24"/>
        </w:rPr>
        <w:t xml:space="preserve"> Faculty Roster is a SACSCOC required report listing </w:t>
      </w:r>
      <w:r w:rsidR="00D711DA">
        <w:rPr>
          <w:sz w:val="24"/>
          <w:szCs w:val="24"/>
        </w:rPr>
        <w:t xml:space="preserve">(1) </w:t>
      </w:r>
      <w:r w:rsidR="006F28A4">
        <w:rPr>
          <w:sz w:val="24"/>
          <w:szCs w:val="24"/>
        </w:rPr>
        <w:t>all credit courses taught during the academic year</w:t>
      </w:r>
      <w:r w:rsidR="00D711DA">
        <w:rPr>
          <w:sz w:val="24"/>
          <w:szCs w:val="24"/>
        </w:rPr>
        <w:t xml:space="preserve">, (2) instructor of record for each course, and (3) the instructor’s credentials, including information justifying the instructor’s credentials for the specific courses.  The faculty rosters will be maintained internally to ensure compliance. </w:t>
      </w:r>
      <w:r w:rsidR="0013108B">
        <w:rPr>
          <w:sz w:val="24"/>
          <w:szCs w:val="24"/>
        </w:rPr>
        <w:t>College Deans are required to submit the Faculty Roster Form at the beginning</w:t>
      </w:r>
      <w:r w:rsidR="00D711DA">
        <w:rPr>
          <w:sz w:val="24"/>
          <w:szCs w:val="24"/>
        </w:rPr>
        <w:t xml:space="preserve"> of </w:t>
      </w:r>
      <w:r w:rsidR="0013108B">
        <w:rPr>
          <w:sz w:val="24"/>
          <w:szCs w:val="24"/>
        </w:rPr>
        <w:t>each semester</w:t>
      </w:r>
      <w:r w:rsidR="00D711DA">
        <w:rPr>
          <w:sz w:val="24"/>
          <w:szCs w:val="24"/>
        </w:rPr>
        <w:t xml:space="preserve"> to</w:t>
      </w:r>
      <w:r w:rsidR="00D711DA">
        <w:rPr>
          <w:iCs/>
          <w:sz w:val="24"/>
        </w:rPr>
        <w:t xml:space="preserve"> the Office of the Provost and Vice President for Academic Affairs and OIERPA</w:t>
      </w:r>
      <w:r w:rsidR="00D711DA">
        <w:rPr>
          <w:sz w:val="24"/>
          <w:szCs w:val="24"/>
        </w:rPr>
        <w:t>.  I</w:t>
      </w:r>
      <w:r w:rsidR="00167859" w:rsidRPr="00167859">
        <w:rPr>
          <w:sz w:val="24"/>
          <w:szCs w:val="24"/>
        </w:rPr>
        <w:t>nformation requested on the form should be provided for all full-time and part-time faculty teaching credit courses. This includes high school faculty teaching dual enrollment courses for the institution.</w:t>
      </w:r>
    </w:p>
    <w:p w14:paraId="55180525" w14:textId="793BCB51" w:rsidR="0087132B" w:rsidRDefault="0087132B" w:rsidP="00006282">
      <w:pPr>
        <w:ind w:left="224"/>
        <w:rPr>
          <w:sz w:val="24"/>
          <w:szCs w:val="24"/>
        </w:rPr>
      </w:pPr>
    </w:p>
    <w:p w14:paraId="40C9E15C" w14:textId="77777777" w:rsidR="008A1E27" w:rsidRPr="001D22FB" w:rsidRDefault="008A1E27" w:rsidP="001D2D2C">
      <w:pPr>
        <w:pStyle w:val="Heading5"/>
        <w:rPr>
          <w:rFonts w:ascii="Calibri Light" w:hAnsi="Calibri Light" w:cs="Calibri Light"/>
          <w:b/>
          <w:sz w:val="24"/>
          <w:szCs w:val="24"/>
        </w:rPr>
      </w:pPr>
      <w:r w:rsidRPr="001D22FB">
        <w:rPr>
          <w:rFonts w:ascii="Calibri Light" w:hAnsi="Calibri Light" w:cs="Calibri Light"/>
          <w:b/>
          <w:color w:val="auto"/>
          <w:sz w:val="24"/>
          <w:szCs w:val="24"/>
        </w:rPr>
        <w:t>Department Chair Qualifications</w:t>
      </w:r>
    </w:p>
    <w:p w14:paraId="1BD74FEE"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bookmarkStart w:id="1" w:name="_Hlk48547120"/>
      <w:r w:rsidRPr="001D22FB">
        <w:rPr>
          <w:sz w:val="24"/>
          <w:szCs w:val="24"/>
        </w:rPr>
        <w:t xml:space="preserve">A </w:t>
      </w:r>
      <w:r w:rsidRPr="001D22FB">
        <w:rPr>
          <w:color w:val="000000"/>
          <w:sz w:val="24"/>
          <w:szCs w:val="24"/>
        </w:rPr>
        <w:t xml:space="preserve">Department Chair must be eligible to hold full-time faculty status in the Department and at least the rank of assistant professor at the time of appointment. </w:t>
      </w:r>
    </w:p>
    <w:p w14:paraId="2E221835"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color w:val="000000"/>
          <w:sz w:val="24"/>
          <w:szCs w:val="24"/>
        </w:rPr>
        <w:t xml:space="preserve">At the time of appointment, a Department Chair must be tenured or tenure-track faculty in a discipline in the Department. </w:t>
      </w:r>
    </w:p>
    <w:p w14:paraId="6D076C50"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color w:val="000000"/>
          <w:sz w:val="24"/>
          <w:szCs w:val="24"/>
        </w:rPr>
        <w:t xml:space="preserve">An earned doctorate in a discipline in the Department is required. </w:t>
      </w:r>
    </w:p>
    <w:bookmarkEnd w:id="1"/>
    <w:p w14:paraId="50D328B4"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color w:val="000000"/>
          <w:sz w:val="24"/>
          <w:szCs w:val="24"/>
        </w:rPr>
        <w:t xml:space="preserve">A minimum of five (5) years of leadership experience is required of a candidate for Department Chair. </w:t>
      </w:r>
    </w:p>
    <w:p w14:paraId="4FCD741B"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color w:val="000000"/>
          <w:sz w:val="24"/>
          <w:szCs w:val="24"/>
        </w:rPr>
        <w:t>E</w:t>
      </w:r>
      <w:r w:rsidRPr="001D22FB">
        <w:rPr>
          <w:sz w:val="24"/>
          <w:szCs w:val="24"/>
        </w:rPr>
        <w:t xml:space="preserve">vidence of leadership qualities. </w:t>
      </w:r>
    </w:p>
    <w:p w14:paraId="17EC0D2C"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rFonts w:eastAsia="Times New Roman"/>
          <w:sz w:val="24"/>
          <w:szCs w:val="24"/>
        </w:rPr>
        <w:t xml:space="preserve">Subject matter expertise in the discipline (including licensure where relevant) are required.  </w:t>
      </w:r>
    </w:p>
    <w:p w14:paraId="55C210E6"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rFonts w:eastAsia="Times New Roman"/>
          <w:sz w:val="24"/>
          <w:szCs w:val="24"/>
        </w:rPr>
        <w:t>Skills and knowledge consistent with the mission of the department and the institution.</w:t>
      </w:r>
    </w:p>
    <w:p w14:paraId="110F1F13"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rFonts w:eastAsia="Times New Roman"/>
          <w:sz w:val="24"/>
          <w:szCs w:val="24"/>
        </w:rPr>
        <w:t>Teaching experience in higher education in the discipline.</w:t>
      </w:r>
    </w:p>
    <w:p w14:paraId="0C27D560"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rFonts w:eastAsia="Times New Roman"/>
          <w:sz w:val="24"/>
          <w:szCs w:val="24"/>
        </w:rPr>
        <w:t>Familiarity of and experience with accreditation standards (where applicable)</w:t>
      </w:r>
    </w:p>
    <w:p w14:paraId="6F318390"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rFonts w:eastAsia="Times New Roman"/>
          <w:sz w:val="24"/>
          <w:szCs w:val="24"/>
        </w:rPr>
        <w:t>Solid people development skills with a focus on providing opportunities for faculty and staff to excel.</w:t>
      </w:r>
    </w:p>
    <w:p w14:paraId="59911449" w14:textId="77777777" w:rsidR="008A1E27" w:rsidRPr="001D22FB" w:rsidRDefault="008A1E27" w:rsidP="008A1E27">
      <w:pPr>
        <w:rPr>
          <w:b/>
          <w:bCs/>
          <w:sz w:val="24"/>
          <w:szCs w:val="24"/>
        </w:rPr>
      </w:pPr>
      <w:bookmarkStart w:id="2" w:name="_Hlk48547163"/>
      <w:r w:rsidRPr="001D22FB">
        <w:rPr>
          <w:color w:val="000000"/>
          <w:sz w:val="24"/>
          <w:szCs w:val="24"/>
        </w:rPr>
        <w:t xml:space="preserve">Exceptions to any of the qualifications for Department Chair may be granted only by the written approval </w:t>
      </w:r>
      <w:r w:rsidRPr="001D22FB">
        <w:rPr>
          <w:color w:val="000000"/>
          <w:sz w:val="24"/>
          <w:szCs w:val="24"/>
        </w:rPr>
        <w:lastRenderedPageBreak/>
        <w:t xml:space="preserve">of the Provost and the President. </w:t>
      </w:r>
    </w:p>
    <w:bookmarkEnd w:id="2"/>
    <w:p w14:paraId="2DC420CB" w14:textId="77777777" w:rsidR="008A1E27" w:rsidRPr="001D22FB" w:rsidRDefault="008A1E27" w:rsidP="008A1E27">
      <w:pPr>
        <w:rPr>
          <w:b/>
          <w:bCs/>
          <w:sz w:val="24"/>
          <w:szCs w:val="24"/>
        </w:rPr>
      </w:pPr>
    </w:p>
    <w:p w14:paraId="582AD147" w14:textId="77777777" w:rsidR="008A1E27" w:rsidRPr="001D22FB" w:rsidRDefault="008A1E27" w:rsidP="001D2D2C">
      <w:pPr>
        <w:pStyle w:val="Heading5"/>
        <w:rPr>
          <w:rFonts w:ascii="Calibri Light" w:hAnsi="Calibri Light" w:cs="Calibri Light"/>
          <w:b/>
          <w:sz w:val="24"/>
          <w:szCs w:val="24"/>
        </w:rPr>
      </w:pPr>
      <w:r w:rsidRPr="001D22FB">
        <w:rPr>
          <w:rFonts w:ascii="Calibri Light" w:hAnsi="Calibri Light" w:cs="Calibri Light"/>
          <w:b/>
          <w:color w:val="auto"/>
          <w:sz w:val="24"/>
          <w:szCs w:val="24"/>
        </w:rPr>
        <w:t>Academic Dean Qualifications:</w:t>
      </w:r>
      <w:r w:rsidRPr="001D22FB">
        <w:rPr>
          <w:rFonts w:ascii="Calibri Light" w:hAnsi="Calibri Light" w:cs="Calibri Light"/>
          <w:b/>
          <w:sz w:val="24"/>
          <w:szCs w:val="24"/>
        </w:rPr>
        <w:t xml:space="preserve"> </w:t>
      </w:r>
    </w:p>
    <w:p w14:paraId="7DAB8035"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sz w:val="24"/>
          <w:szCs w:val="24"/>
        </w:rPr>
        <w:t xml:space="preserve">A </w:t>
      </w:r>
      <w:r w:rsidRPr="001D22FB">
        <w:rPr>
          <w:color w:val="000000"/>
          <w:sz w:val="24"/>
          <w:szCs w:val="24"/>
        </w:rPr>
        <w:t xml:space="preserve">Dean must be eligible to hold full-time faculty status and at least the rank of associate professor in a discipline in the College at the time of appointment. </w:t>
      </w:r>
    </w:p>
    <w:p w14:paraId="37627547"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color w:val="000000"/>
          <w:sz w:val="24"/>
          <w:szCs w:val="24"/>
        </w:rPr>
        <w:t xml:space="preserve">A Dean is required to have an earned doctorate in the discipline.  </w:t>
      </w:r>
    </w:p>
    <w:p w14:paraId="573A00BB"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sz w:val="24"/>
          <w:szCs w:val="24"/>
        </w:rPr>
        <w:t>Ten years of full-time teaching experience at a university with some graduate teaching experience in a discipline in the College.</w:t>
      </w:r>
    </w:p>
    <w:p w14:paraId="673ADAE6"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sz w:val="24"/>
          <w:szCs w:val="24"/>
        </w:rPr>
        <w:t xml:space="preserve">Record of teaching, professional development/scholarly work, and service to warrant faculty rank of Associate Professor in a discipline in the College. </w:t>
      </w:r>
    </w:p>
    <w:p w14:paraId="57ECA902" w14:textId="77777777" w:rsidR="008A1E27" w:rsidRPr="001D22FB" w:rsidRDefault="008A1E27" w:rsidP="008A1E27">
      <w:pPr>
        <w:pStyle w:val="ListParagraph"/>
        <w:widowControl/>
        <w:numPr>
          <w:ilvl w:val="0"/>
          <w:numId w:val="5"/>
        </w:numPr>
        <w:shd w:val="clear" w:color="auto" w:fill="FFFFFF"/>
        <w:autoSpaceDE/>
        <w:autoSpaceDN/>
        <w:contextualSpacing/>
        <w:textAlignment w:val="baseline"/>
        <w:rPr>
          <w:rFonts w:eastAsia="Times New Roman"/>
          <w:color w:val="000000"/>
          <w:sz w:val="24"/>
          <w:szCs w:val="24"/>
        </w:rPr>
      </w:pPr>
      <w:r w:rsidRPr="001D22FB">
        <w:rPr>
          <w:rFonts w:eastAsia="Times New Roman"/>
          <w:color w:val="000000"/>
          <w:sz w:val="24"/>
          <w:szCs w:val="24"/>
        </w:rPr>
        <w:t>Understanding of appropriate accreditation for the College programs and university, preferably having national review experience</w:t>
      </w:r>
    </w:p>
    <w:p w14:paraId="2D1C8A71" w14:textId="77777777" w:rsidR="008A1E27" w:rsidRPr="001D22FB" w:rsidRDefault="008A1E27" w:rsidP="008A1E27">
      <w:pPr>
        <w:pStyle w:val="ListParagraph"/>
        <w:widowControl/>
        <w:numPr>
          <w:ilvl w:val="0"/>
          <w:numId w:val="5"/>
        </w:numPr>
        <w:shd w:val="clear" w:color="auto" w:fill="FFFFFF"/>
        <w:autoSpaceDE/>
        <w:autoSpaceDN/>
        <w:contextualSpacing/>
        <w:textAlignment w:val="baseline"/>
        <w:rPr>
          <w:rFonts w:eastAsia="Times New Roman"/>
          <w:color w:val="000000"/>
          <w:sz w:val="24"/>
          <w:szCs w:val="24"/>
        </w:rPr>
      </w:pPr>
      <w:r w:rsidRPr="001D22FB">
        <w:rPr>
          <w:rFonts w:eastAsia="Times New Roman"/>
          <w:color w:val="000000"/>
          <w:sz w:val="24"/>
          <w:szCs w:val="24"/>
        </w:rPr>
        <w:t>7 years of administrative experience in higher education; At least 3 – 5 years’ experience as a Dean is a plus.</w:t>
      </w:r>
    </w:p>
    <w:p w14:paraId="3AF7ED4A"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sz w:val="24"/>
          <w:szCs w:val="24"/>
        </w:rPr>
        <w:t xml:space="preserve">Experienced in budget management </w:t>
      </w:r>
    </w:p>
    <w:p w14:paraId="5456FA5C" w14:textId="77777777" w:rsidR="008A1E27" w:rsidRPr="001D22FB" w:rsidRDefault="008A1E27" w:rsidP="008A1E27">
      <w:pPr>
        <w:pStyle w:val="ListParagraph"/>
        <w:widowControl/>
        <w:numPr>
          <w:ilvl w:val="0"/>
          <w:numId w:val="5"/>
        </w:numPr>
        <w:autoSpaceDE/>
        <w:autoSpaceDN/>
        <w:spacing w:after="160" w:line="259" w:lineRule="auto"/>
        <w:contextualSpacing/>
        <w:rPr>
          <w:b/>
          <w:bCs/>
          <w:sz w:val="24"/>
          <w:szCs w:val="24"/>
        </w:rPr>
      </w:pPr>
      <w:r w:rsidRPr="001D22FB">
        <w:rPr>
          <w:sz w:val="24"/>
          <w:szCs w:val="24"/>
        </w:rPr>
        <w:t>Skills and knowledge consistent with the mission of the college and the institution.</w:t>
      </w:r>
    </w:p>
    <w:p w14:paraId="27CF8A64" w14:textId="77777777" w:rsidR="008A1E27" w:rsidRPr="001D22FB" w:rsidRDefault="008A1E27" w:rsidP="008A1E27">
      <w:pPr>
        <w:pStyle w:val="ListParagraph"/>
        <w:widowControl/>
        <w:numPr>
          <w:ilvl w:val="0"/>
          <w:numId w:val="5"/>
        </w:numPr>
        <w:autoSpaceDE/>
        <w:autoSpaceDN/>
        <w:spacing w:after="160" w:line="259" w:lineRule="auto"/>
        <w:contextualSpacing/>
        <w:rPr>
          <w:sz w:val="24"/>
          <w:szCs w:val="24"/>
        </w:rPr>
      </w:pPr>
      <w:r w:rsidRPr="001D22FB">
        <w:rPr>
          <w:sz w:val="24"/>
          <w:szCs w:val="24"/>
        </w:rPr>
        <w:t>A reputation for creative scholarship and a demonstrable record of fostering excellence in research, teaching, and service in a discipline in the College.</w:t>
      </w:r>
    </w:p>
    <w:p w14:paraId="5FFCF88A" w14:textId="77777777" w:rsidR="008A1E27" w:rsidRPr="001D22FB" w:rsidRDefault="008A1E27" w:rsidP="008A1E27">
      <w:pPr>
        <w:pStyle w:val="ListParagraph"/>
        <w:widowControl/>
        <w:numPr>
          <w:ilvl w:val="0"/>
          <w:numId w:val="5"/>
        </w:numPr>
        <w:autoSpaceDE/>
        <w:autoSpaceDN/>
        <w:spacing w:after="160" w:line="259" w:lineRule="auto"/>
        <w:contextualSpacing/>
        <w:rPr>
          <w:sz w:val="24"/>
          <w:szCs w:val="24"/>
        </w:rPr>
      </w:pPr>
      <w:r w:rsidRPr="001D22FB">
        <w:rPr>
          <w:sz w:val="24"/>
          <w:szCs w:val="24"/>
        </w:rPr>
        <w:t>Ability to think strategically and build effective institutional partnerships.</w:t>
      </w:r>
    </w:p>
    <w:p w14:paraId="06D7BAA6" w14:textId="77777777" w:rsidR="008A1E27" w:rsidRPr="001D22FB" w:rsidRDefault="008A1E27" w:rsidP="008A1E27">
      <w:pPr>
        <w:pStyle w:val="ListParagraph"/>
        <w:widowControl/>
        <w:numPr>
          <w:ilvl w:val="0"/>
          <w:numId w:val="5"/>
        </w:numPr>
        <w:autoSpaceDE/>
        <w:autoSpaceDN/>
        <w:spacing w:after="160" w:line="259" w:lineRule="auto"/>
        <w:contextualSpacing/>
        <w:rPr>
          <w:sz w:val="24"/>
          <w:szCs w:val="24"/>
        </w:rPr>
      </w:pPr>
      <w:r w:rsidRPr="001D22FB">
        <w:rPr>
          <w:sz w:val="24"/>
          <w:szCs w:val="24"/>
        </w:rPr>
        <w:t>Demonstrated administrative experience, a high standard of professional integrity, and strong team-building skills.</w:t>
      </w:r>
    </w:p>
    <w:p w14:paraId="1D203717" w14:textId="77777777" w:rsidR="008A1E27" w:rsidRPr="001D22FB" w:rsidRDefault="008A1E27" w:rsidP="008A1E27">
      <w:pPr>
        <w:pStyle w:val="ListParagraph"/>
        <w:widowControl/>
        <w:numPr>
          <w:ilvl w:val="0"/>
          <w:numId w:val="5"/>
        </w:numPr>
        <w:autoSpaceDE/>
        <w:autoSpaceDN/>
        <w:spacing w:after="160" w:line="259" w:lineRule="auto"/>
        <w:contextualSpacing/>
        <w:rPr>
          <w:sz w:val="24"/>
          <w:szCs w:val="24"/>
        </w:rPr>
      </w:pPr>
      <w:r w:rsidRPr="001D22FB">
        <w:rPr>
          <w:sz w:val="24"/>
          <w:szCs w:val="24"/>
        </w:rPr>
        <w:t>Ability to effectively execute the College's vision and mission to internal and external stakeholders</w:t>
      </w:r>
    </w:p>
    <w:p w14:paraId="77EE3D73" w14:textId="77777777" w:rsidR="008A1E27" w:rsidRPr="001D22FB" w:rsidRDefault="008A1E27" w:rsidP="008A1E27">
      <w:pPr>
        <w:rPr>
          <w:sz w:val="24"/>
          <w:szCs w:val="24"/>
        </w:rPr>
      </w:pPr>
      <w:r w:rsidRPr="001D22FB">
        <w:rPr>
          <w:color w:val="000000"/>
          <w:sz w:val="24"/>
          <w:szCs w:val="24"/>
        </w:rPr>
        <w:t xml:space="preserve">Exceptions to any of the qualifications for Dean may be granted only by the written approval of the Provost and the President. </w:t>
      </w:r>
    </w:p>
    <w:p w14:paraId="2D262C06" w14:textId="29CD2F16" w:rsidR="00302C1A" w:rsidRPr="001D22FB" w:rsidRDefault="00302C1A" w:rsidP="00302C1A">
      <w:pPr>
        <w:rPr>
          <w:b/>
          <w:bCs/>
          <w:sz w:val="24"/>
          <w:szCs w:val="24"/>
        </w:rPr>
      </w:pPr>
    </w:p>
    <w:p w14:paraId="62504EA7" w14:textId="07645D88" w:rsidR="006C16BF" w:rsidRPr="001D22FB" w:rsidRDefault="00302C1A" w:rsidP="00302C1A">
      <w:pPr>
        <w:rPr>
          <w:b/>
          <w:bCs/>
          <w:sz w:val="24"/>
          <w:szCs w:val="24"/>
        </w:rPr>
      </w:pPr>
      <w:r w:rsidRPr="001D22FB">
        <w:rPr>
          <w:b/>
          <w:bCs/>
          <w:sz w:val="24"/>
          <w:szCs w:val="24"/>
        </w:rPr>
        <w:t xml:space="preserve">Adopted: </w:t>
      </w:r>
      <w:r w:rsidR="00F90D6C" w:rsidRPr="001D22FB">
        <w:rPr>
          <w:b/>
          <w:bCs/>
          <w:sz w:val="24"/>
          <w:szCs w:val="24"/>
        </w:rPr>
        <w:t>August 2020</w:t>
      </w:r>
    </w:p>
    <w:p w14:paraId="6B3B9A48" w14:textId="689AB7A3" w:rsidR="00302C1A" w:rsidRPr="001D22FB" w:rsidRDefault="00302C1A" w:rsidP="00302C1A">
      <w:pPr>
        <w:rPr>
          <w:b/>
          <w:bCs/>
          <w:sz w:val="24"/>
          <w:szCs w:val="24"/>
        </w:rPr>
      </w:pPr>
    </w:p>
    <w:p w14:paraId="1283CF3F" w14:textId="65B24DFF" w:rsidR="00302C1A" w:rsidRPr="001D22FB" w:rsidRDefault="00302C1A" w:rsidP="00302C1A">
      <w:pPr>
        <w:rPr>
          <w:b/>
          <w:bCs/>
          <w:sz w:val="24"/>
          <w:szCs w:val="24"/>
        </w:rPr>
      </w:pPr>
    </w:p>
    <w:p w14:paraId="04670CA0" w14:textId="77777777" w:rsidR="00302C1A" w:rsidRPr="001D22FB" w:rsidRDefault="00302C1A" w:rsidP="00302C1A">
      <w:pPr>
        <w:rPr>
          <w:sz w:val="16"/>
        </w:rPr>
      </w:pPr>
    </w:p>
    <w:sectPr w:rsidR="00302C1A" w:rsidRPr="001D22FB">
      <w:pgSz w:w="12240" w:h="15840"/>
      <w:pgMar w:top="1500" w:right="6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F629" w14:textId="77777777" w:rsidR="004C4FA6" w:rsidRDefault="004C4FA6" w:rsidP="009D7FD3">
      <w:r>
        <w:separator/>
      </w:r>
    </w:p>
  </w:endnote>
  <w:endnote w:type="continuationSeparator" w:id="0">
    <w:p w14:paraId="6C00343E" w14:textId="77777777" w:rsidR="004C4FA6" w:rsidRDefault="004C4FA6" w:rsidP="009D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3AED" w14:textId="77777777" w:rsidR="004C4FA6" w:rsidRDefault="004C4FA6" w:rsidP="009D7FD3">
      <w:r>
        <w:separator/>
      </w:r>
    </w:p>
  </w:footnote>
  <w:footnote w:type="continuationSeparator" w:id="0">
    <w:p w14:paraId="3615963A" w14:textId="77777777" w:rsidR="004C4FA6" w:rsidRDefault="004C4FA6" w:rsidP="009D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6F0"/>
    <w:multiLevelType w:val="hybridMultilevel"/>
    <w:tmpl w:val="15FA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90DF7"/>
    <w:multiLevelType w:val="hybridMultilevel"/>
    <w:tmpl w:val="CF86C5F0"/>
    <w:lvl w:ilvl="0" w:tplc="2E4677CE">
      <w:numFmt w:val="bullet"/>
      <w:lvlText w:val="•"/>
      <w:lvlJc w:val="left"/>
      <w:pPr>
        <w:ind w:left="1590" w:hanging="360"/>
      </w:pPr>
      <w:rPr>
        <w:rFonts w:hint="default"/>
        <w:lang w:val="en-US" w:eastAsia="en-US" w:bidi="en-US"/>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18436E22"/>
    <w:multiLevelType w:val="hybridMultilevel"/>
    <w:tmpl w:val="A3E6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916CD"/>
    <w:multiLevelType w:val="hybridMultilevel"/>
    <w:tmpl w:val="F11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0B15E9"/>
    <w:multiLevelType w:val="hybridMultilevel"/>
    <w:tmpl w:val="A6B264F4"/>
    <w:lvl w:ilvl="0" w:tplc="2E4677CE">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271DFE"/>
    <w:multiLevelType w:val="hybridMultilevel"/>
    <w:tmpl w:val="BB7AD5B8"/>
    <w:lvl w:ilvl="0" w:tplc="94842F9A">
      <w:numFmt w:val="bullet"/>
      <w:lvlText w:val=""/>
      <w:lvlJc w:val="left"/>
      <w:pPr>
        <w:ind w:left="860" w:hanging="361"/>
      </w:pPr>
      <w:rPr>
        <w:rFonts w:ascii="Wingdings" w:eastAsia="Wingdings" w:hAnsi="Wingdings" w:cs="Wingdings" w:hint="default"/>
        <w:w w:val="100"/>
        <w:sz w:val="20"/>
        <w:szCs w:val="20"/>
        <w:lang w:val="en-US" w:eastAsia="en-US" w:bidi="en-US"/>
      </w:rPr>
    </w:lvl>
    <w:lvl w:ilvl="1" w:tplc="946219D6">
      <w:numFmt w:val="bullet"/>
      <w:lvlText w:val="•"/>
      <w:lvlJc w:val="left"/>
      <w:pPr>
        <w:ind w:left="1806" w:hanging="361"/>
      </w:pPr>
      <w:rPr>
        <w:rFonts w:hint="default"/>
        <w:lang w:val="en-US" w:eastAsia="en-US" w:bidi="en-US"/>
      </w:rPr>
    </w:lvl>
    <w:lvl w:ilvl="2" w:tplc="8278CFDA">
      <w:numFmt w:val="bullet"/>
      <w:lvlText w:val="•"/>
      <w:lvlJc w:val="left"/>
      <w:pPr>
        <w:ind w:left="2752" w:hanging="361"/>
      </w:pPr>
      <w:rPr>
        <w:rFonts w:hint="default"/>
        <w:lang w:val="en-US" w:eastAsia="en-US" w:bidi="en-US"/>
      </w:rPr>
    </w:lvl>
    <w:lvl w:ilvl="3" w:tplc="7B328C8C">
      <w:numFmt w:val="bullet"/>
      <w:lvlText w:val="•"/>
      <w:lvlJc w:val="left"/>
      <w:pPr>
        <w:ind w:left="3698" w:hanging="361"/>
      </w:pPr>
      <w:rPr>
        <w:rFonts w:hint="default"/>
        <w:lang w:val="en-US" w:eastAsia="en-US" w:bidi="en-US"/>
      </w:rPr>
    </w:lvl>
    <w:lvl w:ilvl="4" w:tplc="4492EDDC">
      <w:numFmt w:val="bullet"/>
      <w:lvlText w:val="•"/>
      <w:lvlJc w:val="left"/>
      <w:pPr>
        <w:ind w:left="4644" w:hanging="361"/>
      </w:pPr>
      <w:rPr>
        <w:rFonts w:hint="default"/>
        <w:lang w:val="en-US" w:eastAsia="en-US" w:bidi="en-US"/>
      </w:rPr>
    </w:lvl>
    <w:lvl w:ilvl="5" w:tplc="99446A3C">
      <w:numFmt w:val="bullet"/>
      <w:lvlText w:val="•"/>
      <w:lvlJc w:val="left"/>
      <w:pPr>
        <w:ind w:left="5590" w:hanging="361"/>
      </w:pPr>
      <w:rPr>
        <w:rFonts w:hint="default"/>
        <w:lang w:val="en-US" w:eastAsia="en-US" w:bidi="en-US"/>
      </w:rPr>
    </w:lvl>
    <w:lvl w:ilvl="6" w:tplc="1214C6AE">
      <w:numFmt w:val="bullet"/>
      <w:lvlText w:val="•"/>
      <w:lvlJc w:val="left"/>
      <w:pPr>
        <w:ind w:left="6536" w:hanging="361"/>
      </w:pPr>
      <w:rPr>
        <w:rFonts w:hint="default"/>
        <w:lang w:val="en-US" w:eastAsia="en-US" w:bidi="en-US"/>
      </w:rPr>
    </w:lvl>
    <w:lvl w:ilvl="7" w:tplc="AE907EE2">
      <w:numFmt w:val="bullet"/>
      <w:lvlText w:val="•"/>
      <w:lvlJc w:val="left"/>
      <w:pPr>
        <w:ind w:left="7482" w:hanging="361"/>
      </w:pPr>
      <w:rPr>
        <w:rFonts w:hint="default"/>
        <w:lang w:val="en-US" w:eastAsia="en-US" w:bidi="en-US"/>
      </w:rPr>
    </w:lvl>
    <w:lvl w:ilvl="8" w:tplc="2AC88E86">
      <w:numFmt w:val="bullet"/>
      <w:lvlText w:val="•"/>
      <w:lvlJc w:val="left"/>
      <w:pPr>
        <w:ind w:left="8428" w:hanging="361"/>
      </w:pPr>
      <w:rPr>
        <w:rFonts w:hint="default"/>
        <w:lang w:val="en-US" w:eastAsia="en-US" w:bidi="en-US"/>
      </w:rPr>
    </w:lvl>
  </w:abstractNum>
  <w:abstractNum w:abstractNumId="6" w15:restartNumberingAfterBreak="0">
    <w:nsid w:val="52B23FCF"/>
    <w:multiLevelType w:val="hybridMultilevel"/>
    <w:tmpl w:val="62165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6521F7"/>
    <w:multiLevelType w:val="hybridMultilevel"/>
    <w:tmpl w:val="77F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B427E"/>
    <w:multiLevelType w:val="hybridMultilevel"/>
    <w:tmpl w:val="17045EC8"/>
    <w:lvl w:ilvl="0" w:tplc="7E645A0E">
      <w:start w:val="1"/>
      <w:numFmt w:val="decimal"/>
      <w:lvlText w:val="%1."/>
      <w:lvlJc w:val="left"/>
      <w:pPr>
        <w:ind w:left="613" w:hanging="361"/>
      </w:pPr>
      <w:rPr>
        <w:rFonts w:ascii="Calibri Light" w:eastAsia="Calibri Light" w:hAnsi="Calibri Light" w:cs="Calibri Light" w:hint="default"/>
        <w:spacing w:val="-1"/>
        <w:w w:val="100"/>
        <w:sz w:val="24"/>
        <w:szCs w:val="24"/>
        <w:lang w:val="en-US" w:eastAsia="en-US" w:bidi="en-US"/>
      </w:rPr>
    </w:lvl>
    <w:lvl w:ilvl="1" w:tplc="2E4677CE">
      <w:numFmt w:val="bullet"/>
      <w:lvlText w:val="•"/>
      <w:lvlJc w:val="left"/>
      <w:pPr>
        <w:ind w:left="1590" w:hanging="361"/>
      </w:pPr>
      <w:rPr>
        <w:rFonts w:hint="default"/>
        <w:lang w:val="en-US" w:eastAsia="en-US" w:bidi="en-US"/>
      </w:rPr>
    </w:lvl>
    <w:lvl w:ilvl="2" w:tplc="B568F182">
      <w:numFmt w:val="bullet"/>
      <w:lvlText w:val="•"/>
      <w:lvlJc w:val="left"/>
      <w:pPr>
        <w:ind w:left="2560" w:hanging="361"/>
      </w:pPr>
      <w:rPr>
        <w:rFonts w:hint="default"/>
        <w:lang w:val="en-US" w:eastAsia="en-US" w:bidi="en-US"/>
      </w:rPr>
    </w:lvl>
    <w:lvl w:ilvl="3" w:tplc="BAC2306C">
      <w:numFmt w:val="bullet"/>
      <w:lvlText w:val="•"/>
      <w:lvlJc w:val="left"/>
      <w:pPr>
        <w:ind w:left="3530" w:hanging="361"/>
      </w:pPr>
      <w:rPr>
        <w:rFonts w:hint="default"/>
        <w:lang w:val="en-US" w:eastAsia="en-US" w:bidi="en-US"/>
      </w:rPr>
    </w:lvl>
    <w:lvl w:ilvl="4" w:tplc="22684400">
      <w:numFmt w:val="bullet"/>
      <w:lvlText w:val="•"/>
      <w:lvlJc w:val="left"/>
      <w:pPr>
        <w:ind w:left="4500" w:hanging="361"/>
      </w:pPr>
      <w:rPr>
        <w:rFonts w:hint="default"/>
        <w:lang w:val="en-US" w:eastAsia="en-US" w:bidi="en-US"/>
      </w:rPr>
    </w:lvl>
    <w:lvl w:ilvl="5" w:tplc="06380364">
      <w:numFmt w:val="bullet"/>
      <w:lvlText w:val="•"/>
      <w:lvlJc w:val="left"/>
      <w:pPr>
        <w:ind w:left="5470" w:hanging="361"/>
      </w:pPr>
      <w:rPr>
        <w:rFonts w:hint="default"/>
        <w:lang w:val="en-US" w:eastAsia="en-US" w:bidi="en-US"/>
      </w:rPr>
    </w:lvl>
    <w:lvl w:ilvl="6" w:tplc="73FAD56C">
      <w:numFmt w:val="bullet"/>
      <w:lvlText w:val="•"/>
      <w:lvlJc w:val="left"/>
      <w:pPr>
        <w:ind w:left="6440" w:hanging="361"/>
      </w:pPr>
      <w:rPr>
        <w:rFonts w:hint="default"/>
        <w:lang w:val="en-US" w:eastAsia="en-US" w:bidi="en-US"/>
      </w:rPr>
    </w:lvl>
    <w:lvl w:ilvl="7" w:tplc="4224D67E">
      <w:numFmt w:val="bullet"/>
      <w:lvlText w:val="•"/>
      <w:lvlJc w:val="left"/>
      <w:pPr>
        <w:ind w:left="7410" w:hanging="361"/>
      </w:pPr>
      <w:rPr>
        <w:rFonts w:hint="default"/>
        <w:lang w:val="en-US" w:eastAsia="en-US" w:bidi="en-US"/>
      </w:rPr>
    </w:lvl>
    <w:lvl w:ilvl="8" w:tplc="5FA26510">
      <w:numFmt w:val="bullet"/>
      <w:lvlText w:val="•"/>
      <w:lvlJc w:val="left"/>
      <w:pPr>
        <w:ind w:left="8380" w:hanging="361"/>
      </w:pPr>
      <w:rPr>
        <w:rFonts w:hint="default"/>
        <w:lang w:val="en-US" w:eastAsia="en-US" w:bidi="en-US"/>
      </w:rPr>
    </w:lvl>
  </w:abstractNum>
  <w:abstractNum w:abstractNumId="9" w15:restartNumberingAfterBreak="0">
    <w:nsid w:val="7ACA63E1"/>
    <w:multiLevelType w:val="hybridMultilevel"/>
    <w:tmpl w:val="43E64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BF"/>
    <w:rsid w:val="00006282"/>
    <w:rsid w:val="00033B43"/>
    <w:rsid w:val="0013108B"/>
    <w:rsid w:val="00167859"/>
    <w:rsid w:val="001D22FB"/>
    <w:rsid w:val="001D2D2C"/>
    <w:rsid w:val="002C3094"/>
    <w:rsid w:val="002E55B7"/>
    <w:rsid w:val="002F5033"/>
    <w:rsid w:val="00302C1A"/>
    <w:rsid w:val="00323A9E"/>
    <w:rsid w:val="0036481D"/>
    <w:rsid w:val="003A4AE9"/>
    <w:rsid w:val="003F676D"/>
    <w:rsid w:val="004C4FA6"/>
    <w:rsid w:val="005E3B8A"/>
    <w:rsid w:val="00677F18"/>
    <w:rsid w:val="00682861"/>
    <w:rsid w:val="006C16BF"/>
    <w:rsid w:val="006F28A4"/>
    <w:rsid w:val="0087132B"/>
    <w:rsid w:val="008A1E27"/>
    <w:rsid w:val="008D25A7"/>
    <w:rsid w:val="009D7FD3"/>
    <w:rsid w:val="00A93F51"/>
    <w:rsid w:val="00AA229D"/>
    <w:rsid w:val="00B13E0E"/>
    <w:rsid w:val="00B8475B"/>
    <w:rsid w:val="00BA180F"/>
    <w:rsid w:val="00C44181"/>
    <w:rsid w:val="00CD7D82"/>
    <w:rsid w:val="00D35F88"/>
    <w:rsid w:val="00D711DA"/>
    <w:rsid w:val="00D718B3"/>
    <w:rsid w:val="00EB101D"/>
    <w:rsid w:val="00F90D6C"/>
    <w:rsid w:val="00FB289C"/>
    <w:rsid w:val="00FC4BDA"/>
    <w:rsid w:val="00FE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69DF"/>
  <w15:docId w15:val="{0F33B9A1-9EBA-41D2-BA92-9C87C4A4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next w:val="Normal"/>
    <w:link w:val="Heading1Char"/>
    <w:uiPriority w:val="9"/>
    <w:qFormat/>
    <w:rsid w:val="00302C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2C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55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E55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2D2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1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7FD3"/>
    <w:pPr>
      <w:tabs>
        <w:tab w:val="center" w:pos="4680"/>
        <w:tab w:val="right" w:pos="9360"/>
      </w:tabs>
    </w:pPr>
  </w:style>
  <w:style w:type="character" w:customStyle="1" w:styleId="HeaderChar">
    <w:name w:val="Header Char"/>
    <w:basedOn w:val="DefaultParagraphFont"/>
    <w:link w:val="Header"/>
    <w:uiPriority w:val="99"/>
    <w:rsid w:val="009D7FD3"/>
    <w:rPr>
      <w:rFonts w:ascii="Calibri Light" w:eastAsia="Calibri Light" w:hAnsi="Calibri Light" w:cs="Calibri Light"/>
      <w:lang w:bidi="en-US"/>
    </w:rPr>
  </w:style>
  <w:style w:type="paragraph" w:styleId="Footer">
    <w:name w:val="footer"/>
    <w:basedOn w:val="Normal"/>
    <w:link w:val="FooterChar"/>
    <w:uiPriority w:val="99"/>
    <w:unhideWhenUsed/>
    <w:rsid w:val="009D7FD3"/>
    <w:pPr>
      <w:tabs>
        <w:tab w:val="center" w:pos="4680"/>
        <w:tab w:val="right" w:pos="9360"/>
      </w:tabs>
    </w:pPr>
  </w:style>
  <w:style w:type="character" w:customStyle="1" w:styleId="FooterChar">
    <w:name w:val="Footer Char"/>
    <w:basedOn w:val="DefaultParagraphFont"/>
    <w:link w:val="Footer"/>
    <w:uiPriority w:val="99"/>
    <w:rsid w:val="009D7FD3"/>
    <w:rPr>
      <w:rFonts w:ascii="Calibri Light" w:eastAsia="Calibri Light" w:hAnsi="Calibri Light" w:cs="Calibri Light"/>
      <w:lang w:bidi="en-US"/>
    </w:rPr>
  </w:style>
  <w:style w:type="character" w:customStyle="1" w:styleId="Heading1Char">
    <w:name w:val="Heading 1 Char"/>
    <w:basedOn w:val="DefaultParagraphFont"/>
    <w:link w:val="Heading1"/>
    <w:uiPriority w:val="9"/>
    <w:rsid w:val="00302C1A"/>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rsid w:val="00302C1A"/>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2E55B7"/>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2E55B7"/>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1D2D2C"/>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136303DA03E43ADDF44FEC667580C" ma:contentTypeVersion="12" ma:contentTypeDescription="Create a new document." ma:contentTypeScope="" ma:versionID="ff815b98d4663f34cf8f5eeed054325f">
  <xsd:schema xmlns:xsd="http://www.w3.org/2001/XMLSchema" xmlns:xs="http://www.w3.org/2001/XMLSchema" xmlns:p="http://schemas.microsoft.com/office/2006/metadata/properties" xmlns:ns3="e69c9735-d4fa-4c62-8c30-4ba8158b9798" xmlns:ns4="322770b5-551a-4274-980b-31dd1c58a150" targetNamespace="http://schemas.microsoft.com/office/2006/metadata/properties" ma:root="true" ma:fieldsID="555e8bc5df0182b8d7264143b0fbc85e" ns3:_="" ns4:_="">
    <xsd:import namespace="e69c9735-d4fa-4c62-8c30-4ba8158b9798"/>
    <xsd:import namespace="322770b5-551a-4274-980b-31dd1c58a1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c9735-d4fa-4c62-8c30-4ba8158b9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770b5-551a-4274-980b-31dd1c58a1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22E52-D020-4A0F-A9F1-C941AA1A5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c9735-d4fa-4c62-8c30-4ba8158b9798"/>
    <ds:schemaRef ds:uri="322770b5-551a-4274-980b-31dd1c58a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D46FA-F619-4044-9B07-B2864134FA9E}">
  <ds:schemaRefs>
    <ds:schemaRef ds:uri="http://schemas.microsoft.com/sharepoint/v3/contenttype/forms"/>
  </ds:schemaRefs>
</ds:datastoreItem>
</file>

<file path=customXml/itemProps3.xml><?xml version="1.0" encoding="utf-8"?>
<ds:datastoreItem xmlns:ds="http://schemas.openxmlformats.org/officeDocument/2006/customXml" ds:itemID="{BCA2407F-A0D8-44F6-8C44-B4001DE1E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Ickes</dc:creator>
  <cp:lastModifiedBy>Robinson, Cara</cp:lastModifiedBy>
  <cp:revision>2</cp:revision>
  <dcterms:created xsi:type="dcterms:W3CDTF">2020-08-20T15:19:00Z</dcterms:created>
  <dcterms:modified xsi:type="dcterms:W3CDTF">2020-08-20T15:19:00Z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2019-08-25T00:00:00Z</vt:filetime>
  </property>
  <property fmtid="{D5CDD505-2E9C-101B-9397-08002B2CF9AE}" pid="3" name="Creator">
    <vt:lpwstr>Microsoft® Word for Office 365</vt:lpwstr>
  </property>
  <property fmtid="{D5CDD505-2E9C-101B-9397-08002B2CF9AE}" pid="4" name="LastSaved">
    <vt:filetime>2020-08-04T00:00:00Z</vt:filetime>
  </property>
  <property fmtid="{D5CDD505-2E9C-101B-9397-08002B2CF9AE}" pid="5" name="ContentTypeId">
    <vt:lpwstr>0x01010038C136303DA03E43ADDF44FEC667580C</vt:lpwstr>
  </property>
</Properties>
</file>