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4C57">
      <w:pPr>
        <w:pStyle w:val="NormalWeb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Environmental Health Research Experience Program (EH REP) at the University of Washington Seattle: </w:t>
      </w:r>
    </w:p>
    <w:p w:rsidR="00000000" w:rsidRDefault="00B74C57">
      <w:pPr>
        <w:spacing w:before="100" w:beforeAutospacing="1" w:after="100" w:afterAutospacing="1"/>
      </w:pP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http://www.ehrep.washington.edu</w:t>
        </w:r>
      </w:hyperlink>
      <w:r>
        <w:t xml:space="preserve">, </w:t>
      </w:r>
      <w:r>
        <w:rPr>
          <w:rFonts w:ascii="Arial" w:hAnsi="Arial" w:cs="Arial"/>
          <w:sz w:val="20"/>
          <w:szCs w:val="20"/>
        </w:rPr>
        <w:t>February 15, 2012.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4C57"/>
    <w:rsid w:val="00B7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hrep.washington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Page 1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Page 1</dc:title>
  <dc:creator>Jennette, Tracy</dc:creator>
  <cp:lastModifiedBy>Jennette, Tracy</cp:lastModifiedBy>
  <cp:revision>2</cp:revision>
  <dcterms:created xsi:type="dcterms:W3CDTF">2015-03-13T20:24:00Z</dcterms:created>
  <dcterms:modified xsi:type="dcterms:W3CDTF">2015-03-13T20:24:00Z</dcterms:modified>
</cp:coreProperties>
</file>