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8" w:rsidRPr="00DA0CF8" w:rsidRDefault="00DA0CF8" w:rsidP="00DA0CF8">
      <w:pPr>
        <w:ind w:left="2160" w:firstLine="720"/>
        <w:rPr>
          <w:rFonts w:ascii="Arial" w:hAnsi="Arial" w:cs="Arial"/>
          <w:b/>
          <w:color w:val="FF0000"/>
          <w:sz w:val="28"/>
          <w:szCs w:val="28"/>
        </w:rPr>
      </w:pPr>
      <w:r w:rsidRPr="00DA0CF8">
        <w:rPr>
          <w:rFonts w:ascii="Arial" w:hAnsi="Arial" w:cs="Arial"/>
          <w:b/>
          <w:color w:val="FF0000"/>
          <w:sz w:val="28"/>
          <w:szCs w:val="28"/>
        </w:rPr>
        <w:t xml:space="preserve">Kawonia P. Mull, MD, PHD </w:t>
      </w:r>
    </w:p>
    <w:p w:rsidR="00DA0CF8" w:rsidRPr="00DA0CF8" w:rsidRDefault="00DA0CF8" w:rsidP="00DA0CF8">
      <w:pPr>
        <w:rPr>
          <w:rFonts w:ascii="Arial" w:hAnsi="Arial" w:cs="Arial"/>
          <w:b/>
          <w:sz w:val="24"/>
          <w:szCs w:val="24"/>
        </w:rPr>
      </w:pPr>
      <w:r w:rsidRPr="00DA0CF8">
        <w:rPr>
          <w:rFonts w:ascii="Arial" w:hAnsi="Arial" w:cs="Arial"/>
          <w:b/>
          <w:sz w:val="24"/>
          <w:szCs w:val="24"/>
        </w:rPr>
        <w:t>Office location: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Jackson Industrial Art Building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3500 John A. Merritt Boulevard</w:t>
      </w:r>
      <w:r>
        <w:rPr>
          <w:rFonts w:ascii="Arial" w:hAnsi="Arial" w:cs="Arial"/>
          <w:sz w:val="24"/>
          <w:szCs w:val="24"/>
        </w:rPr>
        <w:br/>
      </w:r>
    </w:p>
    <w:p w:rsidR="00DA0CF8" w:rsidRPr="00DA0CF8" w:rsidRDefault="00DA0CF8" w:rsidP="00DA0CF8">
      <w:pPr>
        <w:rPr>
          <w:rFonts w:ascii="Arial" w:hAnsi="Arial" w:cs="Arial"/>
          <w:b/>
          <w:sz w:val="24"/>
          <w:szCs w:val="24"/>
        </w:rPr>
      </w:pPr>
      <w:r w:rsidRPr="00DA0CF8">
        <w:rPr>
          <w:rFonts w:ascii="Arial" w:hAnsi="Arial" w:cs="Arial"/>
          <w:b/>
          <w:sz w:val="24"/>
          <w:szCs w:val="24"/>
        </w:rPr>
        <w:t>Office phone</w:t>
      </w:r>
      <w:r w:rsidRPr="00DA0CF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br/>
      </w:r>
      <w:r w:rsidRPr="00DA0CF8">
        <w:rPr>
          <w:rFonts w:ascii="Arial" w:hAnsi="Arial" w:cs="Arial"/>
          <w:sz w:val="24"/>
          <w:szCs w:val="24"/>
        </w:rPr>
        <w:t>615-963- 7441</w:t>
      </w:r>
    </w:p>
    <w:p w:rsidR="00DA0CF8" w:rsidRPr="00DA0CF8" w:rsidRDefault="00DA0CF8" w:rsidP="00DA0CF8">
      <w:pPr>
        <w:rPr>
          <w:rFonts w:ascii="Arial" w:hAnsi="Arial" w:cs="Arial"/>
          <w:b/>
          <w:sz w:val="24"/>
          <w:szCs w:val="24"/>
        </w:rPr>
      </w:pPr>
      <w:r w:rsidRPr="00DA0CF8">
        <w:rPr>
          <w:rFonts w:ascii="Arial" w:hAnsi="Arial" w:cs="Arial"/>
          <w:b/>
          <w:sz w:val="24"/>
          <w:szCs w:val="24"/>
        </w:rPr>
        <w:t>Education: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Doctor of Medicine, St. Matthews University, Grand Cayman Island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Ph.D., Physiology, Meharry Medical College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M.A., Biology, Fisk University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B.S. Micro</w:t>
      </w:r>
      <w:r>
        <w:rPr>
          <w:rFonts w:ascii="Arial" w:hAnsi="Arial" w:cs="Arial"/>
          <w:sz w:val="24"/>
          <w:szCs w:val="24"/>
        </w:rPr>
        <w:t>biology, University of Arkansas</w:t>
      </w:r>
      <w:r>
        <w:rPr>
          <w:rFonts w:ascii="Arial" w:hAnsi="Arial" w:cs="Arial"/>
          <w:sz w:val="24"/>
          <w:szCs w:val="24"/>
        </w:rPr>
        <w:br/>
      </w:r>
    </w:p>
    <w:p w:rsidR="00DA0CF8" w:rsidRPr="00DA0CF8" w:rsidRDefault="00DA0CF8" w:rsidP="00DA0CF8">
      <w:pPr>
        <w:rPr>
          <w:rFonts w:ascii="Arial" w:hAnsi="Arial" w:cs="Arial"/>
          <w:b/>
          <w:sz w:val="24"/>
          <w:szCs w:val="24"/>
        </w:rPr>
      </w:pPr>
      <w:r w:rsidRPr="00DA0CF8">
        <w:rPr>
          <w:rFonts w:ascii="Arial" w:hAnsi="Arial" w:cs="Arial"/>
          <w:b/>
          <w:sz w:val="24"/>
          <w:szCs w:val="24"/>
        </w:rPr>
        <w:t>Courses Recently Taught: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Medical Terminology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ical Pathophysiology</w:t>
      </w:r>
      <w:r>
        <w:rPr>
          <w:rFonts w:ascii="Arial" w:hAnsi="Arial" w:cs="Arial"/>
          <w:sz w:val="24"/>
          <w:szCs w:val="24"/>
        </w:rPr>
        <w:br/>
      </w:r>
    </w:p>
    <w:p w:rsidR="00DA0CF8" w:rsidRPr="00DA0CF8" w:rsidRDefault="00DA0CF8" w:rsidP="00DA0CF8">
      <w:pPr>
        <w:rPr>
          <w:rFonts w:ascii="Arial" w:hAnsi="Arial" w:cs="Arial"/>
          <w:b/>
          <w:sz w:val="24"/>
          <w:szCs w:val="24"/>
        </w:rPr>
      </w:pPr>
      <w:r w:rsidRPr="00DA0CF8">
        <w:rPr>
          <w:rFonts w:ascii="Arial" w:hAnsi="Arial" w:cs="Arial"/>
          <w:b/>
          <w:sz w:val="24"/>
          <w:szCs w:val="24"/>
        </w:rPr>
        <w:t>Research Interests: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Cardiovascular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Health </w:t>
      </w:r>
      <w:r>
        <w:rPr>
          <w:rFonts w:ascii="Arial" w:hAnsi="Arial" w:cs="Arial"/>
          <w:sz w:val="24"/>
          <w:szCs w:val="24"/>
        </w:rPr>
        <w:br/>
      </w:r>
    </w:p>
    <w:p w:rsidR="00DA0CF8" w:rsidRPr="00DA0CF8" w:rsidRDefault="00DA0CF8" w:rsidP="00DA0CF8">
      <w:pPr>
        <w:rPr>
          <w:rFonts w:ascii="Arial" w:hAnsi="Arial" w:cs="Arial"/>
          <w:b/>
          <w:sz w:val="24"/>
          <w:szCs w:val="24"/>
        </w:rPr>
      </w:pPr>
      <w:r w:rsidRPr="00DA0CF8">
        <w:rPr>
          <w:rFonts w:ascii="Arial" w:hAnsi="Arial" w:cs="Arial"/>
          <w:b/>
          <w:sz w:val="24"/>
          <w:szCs w:val="24"/>
        </w:rPr>
        <w:t>Articles Written: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DA0CF8">
        <w:rPr>
          <w:rFonts w:ascii="Arial" w:hAnsi="Arial" w:cs="Arial"/>
          <w:sz w:val="24"/>
          <w:szCs w:val="24"/>
        </w:rPr>
        <w:t>The Effects of Potassium Channels Modulator on Myocardial Tissue</w:t>
      </w:r>
    </w:p>
    <w:p w:rsidR="00DA0CF8" w:rsidRPr="00DA0CF8" w:rsidRDefault="00DA0CF8" w:rsidP="00DA0CF8">
      <w:pPr>
        <w:pStyle w:val="NoSpacing"/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 xml:space="preserve">The Role of Action Potential Shortening in Prevention of Arrhythmia in Canine Cardiac Tissue </w:t>
      </w:r>
    </w:p>
    <w:bookmarkEnd w:id="0"/>
    <w:p w:rsidR="001A24BD" w:rsidRDefault="00DA0CF8"/>
    <w:sectPr w:rsidR="001A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8"/>
    <w:rsid w:val="0092783B"/>
    <w:rsid w:val="00DA0CF8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Kotun</dc:creator>
  <cp:keywords/>
  <dc:description/>
  <cp:lastModifiedBy>Habeeb Kotun</cp:lastModifiedBy>
  <cp:revision>1</cp:revision>
  <dcterms:created xsi:type="dcterms:W3CDTF">2012-11-10T00:56:00Z</dcterms:created>
  <dcterms:modified xsi:type="dcterms:W3CDTF">2012-11-10T01:00:00Z</dcterms:modified>
</cp:coreProperties>
</file>