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AC" w:rsidRDefault="00B014AC">
      <w:pPr>
        <w:rPr>
          <w:rFonts w:ascii="Times New Roman" w:hAnsi="Times New Roman"/>
        </w:rPr>
      </w:pPr>
    </w:p>
    <w:p w:rsidR="00B014AC" w:rsidRPr="00C815F9" w:rsidRDefault="00B014AC" w:rsidP="00B014AC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 w:rsidRPr="00C815F9">
        <w:rPr>
          <w:rFonts w:ascii="Times New Roman" w:hAnsi="Times New Roman"/>
          <w:b/>
          <w:i/>
          <w:sz w:val="28"/>
          <w:szCs w:val="28"/>
        </w:rPr>
        <w:t>Harvey Hoskins, CPA</w:t>
      </w:r>
    </w:p>
    <w:bookmarkEnd w:id="0"/>
    <w:p w:rsidR="00B014AC" w:rsidRDefault="00B014AC">
      <w:pPr>
        <w:rPr>
          <w:rFonts w:ascii="Times New Roman" w:hAnsi="Times New Roman"/>
        </w:rPr>
      </w:pPr>
    </w:p>
    <w:p w:rsidR="006E121B" w:rsidRDefault="00B014AC">
      <w:r w:rsidRPr="0084645F">
        <w:rPr>
          <w:rFonts w:ascii="Times New Roman" w:hAnsi="Times New Roman"/>
        </w:rPr>
        <w:t>Harvey Hoskins is a 1973 graduate of Tennessee State University, where he obtained his Bachelor of Science degree in accounting.  He is currently managing Director of Hoskins &amp; Company CPAs.   Hoskins co-founded the first full-service minority accounting firm in Nashville in 1986.  He is a certified public accountant licensed to practice in Tennessee.</w:t>
      </w:r>
    </w:p>
    <w:sectPr w:rsidR="006E1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AC"/>
    <w:rsid w:val="006E121B"/>
    <w:rsid w:val="00B014AC"/>
    <w:rsid w:val="00C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Spight, Daphane</dc:creator>
  <cp:lastModifiedBy>Spight, Daphane</cp:lastModifiedBy>
  <cp:revision>2</cp:revision>
  <dcterms:created xsi:type="dcterms:W3CDTF">2016-03-21T14:36:00Z</dcterms:created>
  <dcterms:modified xsi:type="dcterms:W3CDTF">2016-03-21T14:36:00Z</dcterms:modified>
</cp:coreProperties>
</file>