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FB" w:rsidRPr="00B904FB" w:rsidRDefault="00B904FB" w:rsidP="002966D7">
      <w:pPr>
        <w:spacing w:line="240" w:lineRule="auto"/>
        <w:jc w:val="center"/>
        <w:rPr>
          <w:rFonts w:ascii="Consolas" w:eastAsia="Times New Roman" w:hAnsi="Consolas" w:cs="Times New Roman"/>
          <w:color w:val="000000" w:themeColor="text1"/>
          <w:sz w:val="21"/>
          <w:szCs w:val="21"/>
        </w:rPr>
      </w:pPr>
      <w:r w:rsidRPr="00B904FB">
        <w:rPr>
          <w:rFonts w:ascii="Arial" w:eastAsia="Times New Roman" w:hAnsi="Arial" w:cs="Arial"/>
          <w:b/>
          <w:bCs/>
          <w:color w:val="000000" w:themeColor="text1"/>
          <w:sz w:val="20"/>
          <w:szCs w:val="20"/>
        </w:rPr>
        <w:t>VICE PRESIDENT FOR BUSINESS AND FINANCE</w:t>
      </w:r>
    </w:p>
    <w:p w:rsidR="00B904FB" w:rsidRPr="00B904FB" w:rsidRDefault="00B904FB" w:rsidP="002966D7">
      <w:pPr>
        <w:spacing w:line="240" w:lineRule="auto"/>
        <w:jc w:val="center"/>
        <w:rPr>
          <w:rFonts w:ascii="Consolas" w:eastAsia="Times New Roman" w:hAnsi="Consolas" w:cs="Times New Roman"/>
          <w:color w:val="000000" w:themeColor="text1"/>
          <w:sz w:val="21"/>
          <w:szCs w:val="21"/>
        </w:rPr>
      </w:pPr>
      <w:r w:rsidRPr="00B904FB">
        <w:rPr>
          <w:rFonts w:ascii="Arial" w:eastAsia="Times New Roman" w:hAnsi="Arial" w:cs="Arial"/>
          <w:b/>
          <w:bCs/>
          <w:color w:val="000000" w:themeColor="text1"/>
          <w:sz w:val="20"/>
          <w:szCs w:val="20"/>
        </w:rPr>
        <w:t>Department of Facilities Management</w:t>
      </w:r>
    </w:p>
    <w:p w:rsidR="00B904FB" w:rsidRPr="00B904FB" w:rsidRDefault="00B904FB" w:rsidP="00B904FB">
      <w:pPr>
        <w:spacing w:line="240" w:lineRule="auto"/>
        <w:jc w:val="right"/>
        <w:rPr>
          <w:rFonts w:ascii="Consolas" w:eastAsia="Times New Roman" w:hAnsi="Consolas" w:cs="Times New Roman"/>
          <w:color w:val="000000" w:themeColor="text1"/>
          <w:sz w:val="21"/>
          <w:szCs w:val="21"/>
        </w:rPr>
      </w:pPr>
      <w:r w:rsidRPr="00B904FB">
        <w:rPr>
          <w:rFonts w:ascii="Arial" w:eastAsia="Times New Roman" w:hAnsi="Arial" w:cs="Arial"/>
          <w:b/>
          <w:bCs/>
          <w:color w:val="000000" w:themeColor="text1"/>
          <w:sz w:val="20"/>
          <w:szCs w:val="20"/>
        </w:rPr>
        <w:t> </w:t>
      </w:r>
    </w:p>
    <w:p w:rsidR="00B904FB" w:rsidRPr="00B904FB" w:rsidRDefault="00B904FB" w:rsidP="00B904FB">
      <w:pPr>
        <w:spacing w:line="240" w:lineRule="auto"/>
        <w:rPr>
          <w:rFonts w:ascii="Consolas" w:eastAsia="Times New Roman" w:hAnsi="Consolas" w:cs="Times New Roman"/>
          <w:color w:val="000000" w:themeColor="text1"/>
          <w:sz w:val="21"/>
          <w:szCs w:val="21"/>
        </w:rPr>
      </w:pPr>
      <w:r w:rsidRPr="00B904FB">
        <w:rPr>
          <w:rFonts w:ascii="Arial" w:eastAsia="Times New Roman" w:hAnsi="Arial" w:cs="Arial"/>
          <w:b/>
          <w:bCs/>
          <w:color w:val="000000" w:themeColor="text1"/>
          <w:sz w:val="20"/>
          <w:szCs w:val="20"/>
        </w:rPr>
        <w:t> </w:t>
      </w:r>
    </w:p>
    <w:p w:rsidR="00B904FB" w:rsidRPr="00B904FB" w:rsidRDefault="00B904FB" w:rsidP="00B904FB">
      <w:pPr>
        <w:spacing w:line="240" w:lineRule="auto"/>
        <w:jc w:val="center"/>
        <w:rPr>
          <w:rFonts w:ascii="Consolas" w:eastAsia="Times New Roman" w:hAnsi="Consolas" w:cs="Times New Roman"/>
          <w:color w:val="000000" w:themeColor="text1"/>
          <w:sz w:val="21"/>
          <w:szCs w:val="21"/>
        </w:rPr>
      </w:pPr>
      <w:r w:rsidRPr="00B904FB">
        <w:rPr>
          <w:rFonts w:ascii="Arial" w:eastAsia="Times New Roman" w:hAnsi="Arial" w:cs="Arial"/>
          <w:b/>
          <w:bCs/>
          <w:color w:val="000000" w:themeColor="text1"/>
          <w:sz w:val="20"/>
          <w:szCs w:val="20"/>
        </w:rPr>
        <w:t>TENNESSEE STATE UNIVERSITY</w:t>
      </w:r>
      <w:bookmarkStart w:id="0" w:name="_GoBack"/>
      <w:bookmarkEnd w:id="0"/>
    </w:p>
    <w:p w:rsidR="00B904FB" w:rsidRPr="00B904FB" w:rsidRDefault="00B904FB" w:rsidP="00B904FB">
      <w:pPr>
        <w:spacing w:line="240" w:lineRule="auto"/>
        <w:jc w:val="center"/>
        <w:rPr>
          <w:rFonts w:ascii="Consolas" w:eastAsia="Times New Roman" w:hAnsi="Consolas" w:cs="Times New Roman"/>
          <w:color w:val="000000" w:themeColor="text1"/>
          <w:sz w:val="21"/>
          <w:szCs w:val="21"/>
        </w:rPr>
      </w:pPr>
      <w:r w:rsidRPr="00B904FB">
        <w:rPr>
          <w:rFonts w:ascii="Arial" w:eastAsia="Times New Roman" w:hAnsi="Arial" w:cs="Arial"/>
          <w:b/>
          <w:bCs/>
          <w:color w:val="000000" w:themeColor="text1"/>
          <w:sz w:val="20"/>
          <w:szCs w:val="20"/>
        </w:rPr>
        <w:t>POLICY AND PROCEDURE STATEMENT</w:t>
      </w:r>
    </w:p>
    <w:p w:rsidR="00B904FB" w:rsidRPr="00B904FB" w:rsidRDefault="00B904FB" w:rsidP="00B904FB">
      <w:pPr>
        <w:spacing w:line="240" w:lineRule="auto"/>
        <w:jc w:val="center"/>
        <w:rPr>
          <w:rFonts w:ascii="Consolas" w:eastAsia="Times New Roman" w:hAnsi="Consolas" w:cs="Times New Roman"/>
          <w:color w:val="000000" w:themeColor="text1"/>
          <w:sz w:val="21"/>
          <w:szCs w:val="21"/>
        </w:rPr>
      </w:pPr>
      <w:r w:rsidRPr="00B904FB">
        <w:rPr>
          <w:rFonts w:ascii="Arial" w:eastAsia="Times New Roman" w:hAnsi="Arial" w:cs="Arial"/>
          <w:color w:val="000000" w:themeColor="text1"/>
          <w:sz w:val="20"/>
          <w:szCs w:val="20"/>
        </w:rPr>
        <w:t> </w:t>
      </w:r>
    </w:p>
    <w:tbl>
      <w:tblPr>
        <w:tblW w:w="10560" w:type="dxa"/>
        <w:tblInd w:w="108" w:type="dxa"/>
        <w:tblCellMar>
          <w:left w:w="0" w:type="dxa"/>
          <w:right w:w="0" w:type="dxa"/>
        </w:tblCellMar>
        <w:tblLook w:val="04A0" w:firstRow="1" w:lastRow="0" w:firstColumn="1" w:lastColumn="0" w:noHBand="0" w:noVBand="1"/>
      </w:tblPr>
      <w:tblGrid>
        <w:gridCol w:w="7680"/>
        <w:gridCol w:w="2880"/>
      </w:tblGrid>
      <w:tr w:rsidR="00B904FB" w:rsidRPr="00B904FB" w:rsidTr="00B904FB">
        <w:tc>
          <w:tcPr>
            <w:tcW w:w="7680" w:type="dxa"/>
            <w:tcBorders>
              <w:top w:val="double" w:sz="4" w:space="0" w:color="1F497D"/>
              <w:left w:val="double" w:sz="4" w:space="0" w:color="1F497D"/>
              <w:bottom w:val="single" w:sz="8" w:space="0" w:color="1F497D"/>
              <w:right w:val="nil"/>
            </w:tcBorders>
            <w:tcMar>
              <w:top w:w="0" w:type="dxa"/>
              <w:left w:w="108" w:type="dxa"/>
              <w:bottom w:w="0" w:type="dxa"/>
              <w:right w:w="108" w:type="dxa"/>
            </w:tcMar>
            <w:hideMark/>
          </w:tcPr>
          <w:p w:rsidR="00B904FB" w:rsidRPr="00B904FB" w:rsidRDefault="00B904FB" w:rsidP="00B904FB">
            <w:pPr>
              <w:spacing w:line="240" w:lineRule="auto"/>
              <w:rPr>
                <w:rFonts w:ascii="Consolas" w:eastAsia="Times New Roman" w:hAnsi="Consolas" w:cs="Times New Roman"/>
                <w:color w:val="000000" w:themeColor="text1"/>
                <w:sz w:val="21"/>
                <w:szCs w:val="21"/>
              </w:rPr>
            </w:pPr>
            <w:r w:rsidRPr="00B904FB">
              <w:rPr>
                <w:rFonts w:ascii="Arial" w:eastAsia="Times New Roman" w:hAnsi="Arial" w:cs="Arial"/>
                <w:color w:val="000000" w:themeColor="text1"/>
                <w:sz w:val="20"/>
                <w:szCs w:val="20"/>
              </w:rPr>
              <w:t>Function: Operation: Inter-Departmental</w:t>
            </w:r>
          </w:p>
        </w:tc>
        <w:tc>
          <w:tcPr>
            <w:tcW w:w="2880" w:type="dxa"/>
            <w:tcBorders>
              <w:top w:val="double" w:sz="4" w:space="0" w:color="1F497D"/>
              <w:left w:val="nil"/>
              <w:bottom w:val="single" w:sz="8" w:space="0" w:color="1F497D"/>
              <w:right w:val="double" w:sz="4" w:space="0" w:color="1F497D"/>
            </w:tcBorders>
            <w:tcMar>
              <w:top w:w="0" w:type="dxa"/>
              <w:left w:w="108" w:type="dxa"/>
              <w:bottom w:w="0" w:type="dxa"/>
              <w:right w:w="108" w:type="dxa"/>
            </w:tcMar>
            <w:hideMark/>
          </w:tcPr>
          <w:p w:rsidR="00B904FB" w:rsidRPr="00B904FB" w:rsidRDefault="00B904FB" w:rsidP="00B904FB">
            <w:pPr>
              <w:spacing w:line="240" w:lineRule="auto"/>
              <w:rPr>
                <w:rFonts w:ascii="Consolas" w:eastAsia="Times New Roman" w:hAnsi="Consolas" w:cs="Times New Roman"/>
                <w:color w:val="000000" w:themeColor="text1"/>
                <w:sz w:val="21"/>
                <w:szCs w:val="21"/>
              </w:rPr>
            </w:pPr>
            <w:r w:rsidRPr="00B904FB">
              <w:rPr>
                <w:rFonts w:ascii="Arial" w:eastAsia="Times New Roman" w:hAnsi="Arial" w:cs="Arial"/>
                <w:color w:val="000000" w:themeColor="text1"/>
                <w:sz w:val="20"/>
                <w:szCs w:val="20"/>
              </w:rPr>
              <w:t>Date Reissued  August, 2010</w:t>
            </w:r>
          </w:p>
        </w:tc>
      </w:tr>
      <w:tr w:rsidR="00B904FB" w:rsidRPr="00B904FB" w:rsidTr="00B904FB">
        <w:tc>
          <w:tcPr>
            <w:tcW w:w="7680" w:type="dxa"/>
            <w:tcBorders>
              <w:top w:val="nil"/>
              <w:left w:val="double" w:sz="4" w:space="0" w:color="1F497D"/>
              <w:bottom w:val="single" w:sz="8" w:space="0" w:color="1F497D"/>
              <w:right w:val="nil"/>
            </w:tcBorders>
            <w:tcMar>
              <w:top w:w="0" w:type="dxa"/>
              <w:left w:w="108" w:type="dxa"/>
              <w:bottom w:w="0" w:type="dxa"/>
              <w:right w:w="108" w:type="dxa"/>
            </w:tcMar>
            <w:hideMark/>
          </w:tcPr>
          <w:p w:rsidR="00B904FB" w:rsidRPr="00B904FB" w:rsidRDefault="00B904FB" w:rsidP="00B904FB">
            <w:pPr>
              <w:spacing w:line="240" w:lineRule="auto"/>
              <w:rPr>
                <w:rFonts w:ascii="Consolas" w:eastAsia="Times New Roman" w:hAnsi="Consolas" w:cs="Times New Roman"/>
                <w:color w:val="000000" w:themeColor="text1"/>
                <w:sz w:val="21"/>
                <w:szCs w:val="21"/>
              </w:rPr>
            </w:pPr>
            <w:r w:rsidRPr="00B904FB">
              <w:rPr>
                <w:rFonts w:ascii="Arial" w:eastAsia="Times New Roman" w:hAnsi="Arial" w:cs="Arial"/>
                <w:color w:val="000000" w:themeColor="text1"/>
                <w:sz w:val="20"/>
                <w:szCs w:val="20"/>
              </w:rPr>
              <w:t>Title: Requesting Use of  University  Buses</w:t>
            </w:r>
          </w:p>
        </w:tc>
        <w:tc>
          <w:tcPr>
            <w:tcW w:w="2880" w:type="dxa"/>
            <w:tcBorders>
              <w:top w:val="nil"/>
              <w:left w:val="nil"/>
              <w:bottom w:val="single" w:sz="8" w:space="0" w:color="1F497D"/>
              <w:right w:val="double" w:sz="4" w:space="0" w:color="1F497D"/>
            </w:tcBorders>
            <w:tcMar>
              <w:top w:w="0" w:type="dxa"/>
              <w:left w:w="108" w:type="dxa"/>
              <w:bottom w:w="0" w:type="dxa"/>
              <w:right w:w="108" w:type="dxa"/>
            </w:tcMar>
            <w:hideMark/>
          </w:tcPr>
          <w:p w:rsidR="00B904FB" w:rsidRPr="00B904FB" w:rsidRDefault="00B904FB" w:rsidP="00B904FB">
            <w:pPr>
              <w:spacing w:line="240" w:lineRule="auto"/>
              <w:rPr>
                <w:rFonts w:ascii="Consolas" w:eastAsia="Times New Roman" w:hAnsi="Consolas" w:cs="Times New Roman"/>
                <w:color w:val="000000" w:themeColor="text1"/>
                <w:sz w:val="21"/>
                <w:szCs w:val="21"/>
              </w:rPr>
            </w:pPr>
            <w:r w:rsidRPr="00B904FB">
              <w:rPr>
                <w:rFonts w:ascii="Arial" w:eastAsia="Times New Roman" w:hAnsi="Arial" w:cs="Arial"/>
                <w:color w:val="000000" w:themeColor="text1"/>
                <w:sz w:val="20"/>
                <w:szCs w:val="20"/>
              </w:rPr>
              <w:t>Issue Number  3</w:t>
            </w:r>
          </w:p>
        </w:tc>
      </w:tr>
      <w:tr w:rsidR="00B904FB" w:rsidRPr="00B904FB" w:rsidTr="00B904FB">
        <w:tc>
          <w:tcPr>
            <w:tcW w:w="7680" w:type="dxa"/>
            <w:tcBorders>
              <w:top w:val="nil"/>
              <w:left w:val="double" w:sz="4" w:space="0" w:color="1F497D"/>
              <w:bottom w:val="double" w:sz="4" w:space="0" w:color="1F497D"/>
              <w:right w:val="nil"/>
            </w:tcBorders>
            <w:tcMar>
              <w:top w:w="0" w:type="dxa"/>
              <w:left w:w="108" w:type="dxa"/>
              <w:bottom w:w="0" w:type="dxa"/>
              <w:right w:w="108" w:type="dxa"/>
            </w:tcMar>
            <w:hideMark/>
          </w:tcPr>
          <w:p w:rsidR="00B904FB" w:rsidRPr="00B904FB" w:rsidRDefault="00B904FB" w:rsidP="00B904FB">
            <w:pPr>
              <w:spacing w:line="240" w:lineRule="auto"/>
              <w:rPr>
                <w:rFonts w:ascii="Consolas" w:eastAsia="Times New Roman" w:hAnsi="Consolas" w:cs="Times New Roman"/>
                <w:color w:val="000000" w:themeColor="text1"/>
                <w:sz w:val="21"/>
                <w:szCs w:val="21"/>
              </w:rPr>
            </w:pPr>
            <w:r w:rsidRPr="00B904FB">
              <w:rPr>
                <w:rFonts w:ascii="Arial" w:eastAsia="Times New Roman" w:hAnsi="Arial" w:cs="Arial"/>
                <w:color w:val="000000" w:themeColor="text1"/>
                <w:sz w:val="20"/>
                <w:szCs w:val="20"/>
              </w:rPr>
              <w:t>Procedure No. 7.7.3.3</w:t>
            </w:r>
          </w:p>
        </w:tc>
        <w:tc>
          <w:tcPr>
            <w:tcW w:w="2880" w:type="dxa"/>
            <w:tcBorders>
              <w:top w:val="nil"/>
              <w:left w:val="nil"/>
              <w:bottom w:val="double" w:sz="4" w:space="0" w:color="1F497D"/>
              <w:right w:val="double" w:sz="4" w:space="0" w:color="1F497D"/>
            </w:tcBorders>
            <w:tcMar>
              <w:top w:w="0" w:type="dxa"/>
              <w:left w:w="108" w:type="dxa"/>
              <w:bottom w:w="0" w:type="dxa"/>
              <w:right w:w="108" w:type="dxa"/>
            </w:tcMar>
            <w:hideMark/>
          </w:tcPr>
          <w:p w:rsidR="00B904FB" w:rsidRPr="00B904FB" w:rsidRDefault="00B904FB" w:rsidP="00B904FB">
            <w:pPr>
              <w:spacing w:line="240" w:lineRule="auto"/>
              <w:rPr>
                <w:rFonts w:ascii="Consolas" w:eastAsia="Times New Roman" w:hAnsi="Consolas" w:cs="Times New Roman"/>
                <w:color w:val="000000" w:themeColor="text1"/>
                <w:sz w:val="21"/>
                <w:szCs w:val="21"/>
              </w:rPr>
            </w:pPr>
            <w:r w:rsidRPr="00B904FB">
              <w:rPr>
                <w:rFonts w:ascii="Arial" w:eastAsia="Times New Roman" w:hAnsi="Arial" w:cs="Arial"/>
                <w:color w:val="000000" w:themeColor="text1"/>
                <w:sz w:val="20"/>
                <w:szCs w:val="20"/>
              </w:rPr>
              <w:t>Page 1 of 1</w:t>
            </w:r>
          </w:p>
        </w:tc>
      </w:tr>
    </w:tbl>
    <w:p w:rsidR="00B904FB" w:rsidRPr="00B904FB" w:rsidRDefault="00B904FB" w:rsidP="00B904FB">
      <w:pPr>
        <w:spacing w:line="240" w:lineRule="auto"/>
        <w:ind w:left="360"/>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 </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b/>
          <w:bCs/>
          <w:color w:val="000000" w:themeColor="text1"/>
          <w:sz w:val="20"/>
          <w:szCs w:val="20"/>
        </w:rPr>
        <w:t>PURPOSE:</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b/>
          <w:bCs/>
          <w:color w:val="000000" w:themeColor="text1"/>
          <w:sz w:val="20"/>
          <w:szCs w:val="20"/>
        </w:rPr>
        <w:t> </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The purpose of this policy is to describe the procedures for requesting the use of University buses.</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 </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b/>
          <w:bCs/>
          <w:color w:val="000000" w:themeColor="text1"/>
          <w:sz w:val="20"/>
          <w:szCs w:val="20"/>
        </w:rPr>
        <w:t>POLICY:</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b/>
          <w:bCs/>
          <w:color w:val="000000" w:themeColor="text1"/>
          <w:sz w:val="20"/>
          <w:szCs w:val="20"/>
        </w:rPr>
        <w:t> </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 xml:space="preserve">The Coordinator for Maintenance and Scheduling is responsible for scheduling the use of University buses.  All travel must be in accordance with TSU travel policy.  </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b/>
          <w:bCs/>
          <w:color w:val="000000" w:themeColor="text1"/>
          <w:sz w:val="20"/>
          <w:szCs w:val="20"/>
        </w:rPr>
        <w:t> </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b/>
          <w:bCs/>
          <w:color w:val="000000" w:themeColor="text1"/>
          <w:sz w:val="20"/>
          <w:szCs w:val="20"/>
        </w:rPr>
        <w:t>PROCEDURES:</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 </w:t>
      </w:r>
    </w:p>
    <w:p w:rsidR="00B904FB" w:rsidRPr="00B904FB" w:rsidRDefault="00B904FB" w:rsidP="00B904FB">
      <w:pPr>
        <w:spacing w:before="100" w:beforeAutospacing="1" w:after="100" w:afterAutospacing="1" w:line="240" w:lineRule="auto"/>
        <w:ind w:hanging="360"/>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1.</w:t>
      </w:r>
      <w:r w:rsidRPr="00B904FB">
        <w:rPr>
          <w:rFonts w:ascii="Times New Roman" w:eastAsia="Times New Roman" w:hAnsi="Times New Roman" w:cs="Times New Roman"/>
          <w:color w:val="000000" w:themeColor="text1"/>
          <w:sz w:val="14"/>
          <w:szCs w:val="14"/>
        </w:rPr>
        <w:t xml:space="preserve">     </w:t>
      </w:r>
      <w:r w:rsidRPr="00B904FB">
        <w:rPr>
          <w:rFonts w:ascii="Arial" w:eastAsia="Times New Roman" w:hAnsi="Arial" w:cs="Arial"/>
          <w:color w:val="000000" w:themeColor="text1"/>
          <w:sz w:val="20"/>
          <w:szCs w:val="20"/>
        </w:rPr>
        <w:t>A Motor Pool Request Form must be completed and submitted to the Coordinator for Maintenance and Scheduling. Departments should ensure that funds are available prior to submission of the form.  Payment for services will be processed through the University’s intra-departmental transfer process.</w:t>
      </w:r>
    </w:p>
    <w:p w:rsidR="00B904FB" w:rsidRPr="00B904FB" w:rsidRDefault="00B904FB" w:rsidP="00B904FB">
      <w:pPr>
        <w:spacing w:before="100" w:beforeAutospacing="1" w:after="100" w:afterAutospacing="1" w:line="240" w:lineRule="auto"/>
        <w:ind w:hanging="360"/>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2.</w:t>
      </w:r>
      <w:r w:rsidRPr="00B904FB">
        <w:rPr>
          <w:rFonts w:ascii="Times New Roman" w:eastAsia="Times New Roman" w:hAnsi="Times New Roman" w:cs="Times New Roman"/>
          <w:color w:val="000000" w:themeColor="text1"/>
          <w:sz w:val="14"/>
          <w:szCs w:val="14"/>
        </w:rPr>
        <w:t xml:space="preserve">     </w:t>
      </w:r>
      <w:r w:rsidRPr="00B904FB">
        <w:rPr>
          <w:rFonts w:ascii="Arial" w:eastAsia="Times New Roman" w:hAnsi="Arial" w:cs="Arial"/>
          <w:color w:val="000000" w:themeColor="text1"/>
          <w:sz w:val="20"/>
          <w:szCs w:val="20"/>
        </w:rPr>
        <w:t>Bus charges will be listed on the Motor Pool Request Form and are subject to change when TBR mileage rates change.  The labor charge is $20/hour per driver. The fee for cancellation of a trip after a driver has reported for duty is $150</w:t>
      </w:r>
    </w:p>
    <w:p w:rsidR="00B904FB" w:rsidRPr="00B904FB" w:rsidRDefault="00B904FB" w:rsidP="00B904FB">
      <w:pPr>
        <w:spacing w:before="100" w:beforeAutospacing="1" w:after="100" w:afterAutospacing="1" w:line="240" w:lineRule="auto"/>
        <w:ind w:hanging="360"/>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3.</w:t>
      </w:r>
      <w:r w:rsidRPr="00B904FB">
        <w:rPr>
          <w:rFonts w:ascii="Times New Roman" w:eastAsia="Times New Roman" w:hAnsi="Times New Roman" w:cs="Times New Roman"/>
          <w:color w:val="000000" w:themeColor="text1"/>
          <w:sz w:val="14"/>
          <w:szCs w:val="14"/>
        </w:rPr>
        <w:t xml:space="preserve">     </w:t>
      </w:r>
      <w:r w:rsidRPr="00B904FB">
        <w:rPr>
          <w:rFonts w:ascii="Arial" w:eastAsia="Times New Roman" w:hAnsi="Arial" w:cs="Arial"/>
          <w:color w:val="000000" w:themeColor="text1"/>
          <w:sz w:val="20"/>
          <w:szCs w:val="20"/>
        </w:rPr>
        <w:t>All drivers will be appropriately licensed for the vehicle assigned.</w:t>
      </w:r>
    </w:p>
    <w:p w:rsidR="00B904FB" w:rsidRPr="00B904FB" w:rsidRDefault="00B904FB" w:rsidP="00B904FB">
      <w:pPr>
        <w:spacing w:before="100" w:beforeAutospacing="1" w:after="100" w:afterAutospacing="1" w:line="240" w:lineRule="auto"/>
        <w:ind w:hanging="360"/>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4.</w:t>
      </w:r>
      <w:r w:rsidRPr="00B904FB">
        <w:rPr>
          <w:rFonts w:ascii="Times New Roman" w:eastAsia="Times New Roman" w:hAnsi="Times New Roman" w:cs="Times New Roman"/>
          <w:color w:val="000000" w:themeColor="text1"/>
          <w:sz w:val="14"/>
          <w:szCs w:val="14"/>
        </w:rPr>
        <w:t xml:space="preserve">     </w:t>
      </w:r>
      <w:r w:rsidRPr="00B904FB">
        <w:rPr>
          <w:rFonts w:ascii="Arial" w:eastAsia="Times New Roman" w:hAnsi="Arial" w:cs="Arial"/>
          <w:color w:val="000000" w:themeColor="text1"/>
          <w:sz w:val="20"/>
          <w:szCs w:val="20"/>
        </w:rPr>
        <w:t>Overnight trips should include all travel-related expenses for the driver and be reflected on the group’s travel requisition.</w:t>
      </w:r>
    </w:p>
    <w:p w:rsidR="00B904FB" w:rsidRPr="00B904FB" w:rsidRDefault="00B904FB" w:rsidP="00B904FB">
      <w:pPr>
        <w:spacing w:before="100" w:beforeAutospacing="1" w:after="100" w:afterAutospacing="1" w:line="240" w:lineRule="auto"/>
        <w:ind w:hanging="360"/>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5.</w:t>
      </w:r>
      <w:r w:rsidRPr="00B904FB">
        <w:rPr>
          <w:rFonts w:ascii="Times New Roman" w:eastAsia="Times New Roman" w:hAnsi="Times New Roman" w:cs="Times New Roman"/>
          <w:color w:val="000000" w:themeColor="text1"/>
          <w:sz w:val="14"/>
          <w:szCs w:val="14"/>
        </w:rPr>
        <w:t xml:space="preserve">     </w:t>
      </w:r>
      <w:r w:rsidRPr="00B904FB">
        <w:rPr>
          <w:rFonts w:ascii="Arial" w:eastAsia="Times New Roman" w:hAnsi="Arial" w:cs="Arial"/>
          <w:color w:val="000000" w:themeColor="text1"/>
          <w:sz w:val="20"/>
          <w:szCs w:val="20"/>
        </w:rPr>
        <w:t>Authorization to use the University bus shall be limited to official use within the scope of employment of the requestor or mission of the requesting department.</w:t>
      </w:r>
    </w:p>
    <w:p w:rsidR="00B904FB" w:rsidRPr="00B904FB" w:rsidRDefault="00B904FB" w:rsidP="00B904FB">
      <w:pPr>
        <w:spacing w:before="100" w:beforeAutospacing="1" w:after="100" w:afterAutospacing="1" w:line="240" w:lineRule="auto"/>
        <w:ind w:left="360"/>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 </w:t>
      </w:r>
    </w:p>
    <w:p w:rsidR="00B904FB" w:rsidRPr="00B904FB" w:rsidRDefault="00B904FB" w:rsidP="00B904F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 </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b/>
          <w:bCs/>
          <w:color w:val="000000" w:themeColor="text1"/>
          <w:sz w:val="20"/>
          <w:szCs w:val="20"/>
        </w:rPr>
        <w:t>REFERENCES:</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TBR General Travel Policy #4-03-03-00</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TBR Athletic and Other Group Travel Policy #4-03-03-50</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TBR Motor Vehicle Policy #4:03:02:00</w:t>
      </w:r>
    </w:p>
    <w:p w:rsidR="00B904FB" w:rsidRPr="00B904FB" w:rsidRDefault="00B904FB" w:rsidP="00B904FB">
      <w:pPr>
        <w:spacing w:line="240" w:lineRule="auto"/>
        <w:rPr>
          <w:rFonts w:ascii="Times New Roman" w:eastAsia="Times New Roman" w:hAnsi="Times New Roman" w:cs="Times New Roman"/>
          <w:color w:val="000000" w:themeColor="text1"/>
          <w:sz w:val="24"/>
          <w:szCs w:val="24"/>
        </w:rPr>
      </w:pPr>
      <w:r w:rsidRPr="00B904FB">
        <w:rPr>
          <w:rFonts w:ascii="Arial" w:eastAsia="Times New Roman" w:hAnsi="Arial" w:cs="Arial"/>
          <w:color w:val="000000" w:themeColor="text1"/>
          <w:sz w:val="20"/>
          <w:szCs w:val="20"/>
        </w:rPr>
        <w:t>TSU Motor Vehicle Guidelines</w:t>
      </w:r>
    </w:p>
    <w:p w:rsidR="00233D9E" w:rsidRPr="00B904FB" w:rsidRDefault="00B904FB" w:rsidP="00B904FB">
      <w:pPr>
        <w:spacing w:line="240" w:lineRule="auto"/>
        <w:rPr>
          <w:color w:val="000000" w:themeColor="text1"/>
        </w:rPr>
      </w:pPr>
      <w:r w:rsidRPr="00B904FB">
        <w:rPr>
          <w:rFonts w:ascii="Arial" w:eastAsia="Times New Roman" w:hAnsi="Arial" w:cs="Arial"/>
          <w:color w:val="000000" w:themeColor="text1"/>
          <w:sz w:val="20"/>
          <w:szCs w:val="20"/>
        </w:rPr>
        <w:t>TSU Motor Pool Request Form</w:t>
      </w:r>
    </w:p>
    <w:sectPr w:rsidR="00233D9E" w:rsidRPr="00B904FB" w:rsidSect="0023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FB"/>
    <w:rsid w:val="00233D9E"/>
    <w:rsid w:val="002966D7"/>
    <w:rsid w:val="006B67A5"/>
    <w:rsid w:val="00AC0283"/>
    <w:rsid w:val="00B9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04FB"/>
    <w:pPr>
      <w:spacing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904FB"/>
    <w:rPr>
      <w:rFonts w:ascii="Consolas" w:eastAsia="Times New Roman" w:hAnsi="Consolas" w:cs="Times New Roman"/>
      <w:sz w:val="21"/>
      <w:szCs w:val="21"/>
    </w:rPr>
  </w:style>
  <w:style w:type="paragraph" w:styleId="ListParagraph">
    <w:name w:val="List Paragraph"/>
    <w:basedOn w:val="Normal"/>
    <w:uiPriority w:val="34"/>
    <w:qFormat/>
    <w:rsid w:val="00B904F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04FB"/>
    <w:pPr>
      <w:spacing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B904FB"/>
    <w:rPr>
      <w:rFonts w:ascii="Consolas" w:eastAsia="Times New Roman" w:hAnsi="Consolas" w:cs="Times New Roman"/>
      <w:sz w:val="21"/>
      <w:szCs w:val="21"/>
    </w:rPr>
  </w:style>
  <w:style w:type="paragraph" w:styleId="ListParagraph">
    <w:name w:val="List Paragraph"/>
    <w:basedOn w:val="Normal"/>
    <w:uiPriority w:val="34"/>
    <w:qFormat/>
    <w:rsid w:val="00B90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4</DocSecurity>
  <Lines>12</Lines>
  <Paragraphs>3</Paragraphs>
  <ScaleCrop>false</ScaleCrop>
  <Company>Tennessee State University</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tjennette</dc:creator>
  <cp:lastModifiedBy>Webster, Stacy</cp:lastModifiedBy>
  <cp:revision>2</cp:revision>
  <dcterms:created xsi:type="dcterms:W3CDTF">2013-06-14T13:20:00Z</dcterms:created>
  <dcterms:modified xsi:type="dcterms:W3CDTF">2013-06-14T13:20:00Z</dcterms:modified>
</cp:coreProperties>
</file>