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F85" w:rsidRPr="00A83038" w:rsidRDefault="004241E2" w:rsidP="00F148C4">
      <w:pPr>
        <w:jc w:val="center"/>
        <w:rPr>
          <w:b/>
        </w:rPr>
      </w:pPr>
      <w:r w:rsidRPr="00A83038">
        <w:rPr>
          <w:noProof/>
        </w:rPr>
        <w:drawing>
          <wp:anchor distT="0" distB="0" distL="114300" distR="114300" simplePos="0" relativeHeight="251657216" behindDoc="1" locked="0" layoutInCell="1" allowOverlap="1">
            <wp:simplePos x="0" y="0"/>
            <wp:positionH relativeFrom="column">
              <wp:posOffset>-114300</wp:posOffset>
            </wp:positionH>
            <wp:positionV relativeFrom="paragraph">
              <wp:posOffset>0</wp:posOffset>
            </wp:positionV>
            <wp:extent cx="1069340" cy="876300"/>
            <wp:effectExtent l="19050" t="0" r="0" b="0"/>
            <wp:wrapNone/>
            <wp:docPr id="2" name="Picture 2" descr="TSU%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U%20LOGO"/>
                    <pic:cNvPicPr>
                      <a:picLocks noChangeAspect="1" noChangeArrowheads="1"/>
                    </pic:cNvPicPr>
                  </pic:nvPicPr>
                  <pic:blipFill>
                    <a:blip r:embed="rId8" cstate="print"/>
                    <a:srcRect/>
                    <a:stretch>
                      <a:fillRect/>
                    </a:stretch>
                  </pic:blipFill>
                  <pic:spPr bwMode="auto">
                    <a:xfrm>
                      <a:off x="0" y="0"/>
                      <a:ext cx="1069340" cy="876300"/>
                    </a:xfrm>
                    <a:prstGeom prst="rect">
                      <a:avLst/>
                    </a:prstGeom>
                    <a:noFill/>
                    <a:ln w="9525">
                      <a:noFill/>
                      <a:miter lim="800000"/>
                      <a:headEnd/>
                      <a:tailEnd/>
                    </a:ln>
                  </pic:spPr>
                </pic:pic>
              </a:graphicData>
            </a:graphic>
          </wp:anchor>
        </w:drawing>
      </w:r>
      <w:r w:rsidR="00F148C4" w:rsidRPr="00A83038">
        <w:rPr>
          <w:b/>
        </w:rPr>
        <w:t>TENNESSEE STATE UNIVERSITY</w:t>
      </w:r>
    </w:p>
    <w:p w:rsidR="00F148C4" w:rsidRPr="00A83038" w:rsidRDefault="00F148C4" w:rsidP="00F148C4">
      <w:pPr>
        <w:jc w:val="center"/>
        <w:rPr>
          <w:b/>
        </w:rPr>
      </w:pPr>
      <w:r w:rsidRPr="00A83038">
        <w:rPr>
          <w:b/>
        </w:rPr>
        <w:t>DEPARTMENT OF CHEMISTRY</w:t>
      </w:r>
    </w:p>
    <w:p w:rsidR="00F148C4" w:rsidRPr="00F7396B" w:rsidRDefault="00F148C4" w:rsidP="00B84AB2">
      <w:pPr>
        <w:rPr>
          <w:sz w:val="20"/>
          <w:szCs w:val="20"/>
        </w:rPr>
      </w:pPr>
    </w:p>
    <w:p w:rsidR="00F148C4" w:rsidRPr="00F7396B" w:rsidRDefault="00F148C4" w:rsidP="00B84AB2">
      <w:pPr>
        <w:rPr>
          <w:b/>
          <w:sz w:val="20"/>
          <w:szCs w:val="20"/>
        </w:rPr>
      </w:pPr>
    </w:p>
    <w:p w:rsidR="00A83038" w:rsidRPr="009E2E19" w:rsidRDefault="00A83038" w:rsidP="00A83038">
      <w:pPr>
        <w:jc w:val="center"/>
        <w:rPr>
          <w:b/>
        </w:rPr>
      </w:pPr>
      <w:r w:rsidRPr="009E2E19">
        <w:rPr>
          <w:b/>
        </w:rPr>
        <w:t>CHEM 20</w:t>
      </w:r>
      <w:r>
        <w:rPr>
          <w:b/>
        </w:rPr>
        <w:t>2</w:t>
      </w:r>
      <w:r w:rsidRPr="009E2E19">
        <w:rPr>
          <w:b/>
        </w:rPr>
        <w:t>1-</w:t>
      </w:r>
      <w:r w:rsidR="00DD51DD">
        <w:rPr>
          <w:b/>
        </w:rPr>
        <w:t>02</w:t>
      </w:r>
      <w:r w:rsidRPr="009E2E19">
        <w:rPr>
          <w:b/>
        </w:rPr>
        <w:t>: Organic Chemistry I</w:t>
      </w:r>
      <w:r>
        <w:rPr>
          <w:b/>
        </w:rPr>
        <w:t>I</w:t>
      </w:r>
      <w:r w:rsidRPr="009E2E19">
        <w:rPr>
          <w:b/>
        </w:rPr>
        <w:t xml:space="preserve"> Laboratory</w:t>
      </w:r>
    </w:p>
    <w:p w:rsidR="00A83038" w:rsidRPr="009E2E19" w:rsidRDefault="00F64E73" w:rsidP="00A83038">
      <w:pPr>
        <w:jc w:val="center"/>
        <w:rPr>
          <w:b/>
        </w:rPr>
      </w:pPr>
      <w:r>
        <w:rPr>
          <w:b/>
        </w:rPr>
        <w:t>Spring 2018</w:t>
      </w:r>
    </w:p>
    <w:p w:rsidR="00A83038" w:rsidRPr="009E2E19" w:rsidRDefault="00A83038" w:rsidP="00A83038">
      <w:pPr>
        <w:rPr>
          <w:b/>
        </w:rPr>
      </w:pPr>
    </w:p>
    <w:p w:rsidR="00A83038" w:rsidRPr="008537DB" w:rsidRDefault="00A83038" w:rsidP="00A83038">
      <w:pPr>
        <w:widowControl w:val="0"/>
        <w:tabs>
          <w:tab w:val="left" w:pos="1530"/>
        </w:tabs>
        <w:spacing w:line="215" w:lineRule="atLeast"/>
        <w:rPr>
          <w:b/>
          <w:snapToGrid w:val="0"/>
        </w:rPr>
      </w:pPr>
      <w:r w:rsidRPr="008537DB">
        <w:rPr>
          <w:b/>
          <w:snapToGrid w:val="0"/>
        </w:rPr>
        <w:t>Instructor:</w:t>
      </w:r>
      <w:r w:rsidRPr="008537DB">
        <w:rPr>
          <w:b/>
          <w:snapToGrid w:val="0"/>
        </w:rPr>
        <w:tab/>
      </w:r>
      <w:r w:rsidR="00DD51DD" w:rsidRPr="008537DB">
        <w:rPr>
          <w:b/>
          <w:snapToGrid w:val="0"/>
        </w:rPr>
        <w:t>Dr. Mohammad Karim</w:t>
      </w:r>
    </w:p>
    <w:p w:rsidR="00A83038" w:rsidRPr="008537DB" w:rsidRDefault="00A83038" w:rsidP="00A83038">
      <w:pPr>
        <w:widowControl w:val="0"/>
        <w:tabs>
          <w:tab w:val="left" w:pos="1530"/>
        </w:tabs>
        <w:spacing w:line="215" w:lineRule="atLeast"/>
        <w:rPr>
          <w:b/>
          <w:snapToGrid w:val="0"/>
        </w:rPr>
      </w:pPr>
      <w:r w:rsidRPr="008537DB">
        <w:rPr>
          <w:b/>
          <w:snapToGrid w:val="0"/>
        </w:rPr>
        <w:t>Office:</w:t>
      </w:r>
      <w:r w:rsidRPr="008537DB">
        <w:rPr>
          <w:b/>
          <w:snapToGrid w:val="0"/>
        </w:rPr>
        <w:tab/>
      </w:r>
      <w:r w:rsidR="00DD51DD" w:rsidRPr="008537DB">
        <w:rPr>
          <w:b/>
          <w:snapToGrid w:val="0"/>
        </w:rPr>
        <w:t>201C Boswell</w:t>
      </w:r>
    </w:p>
    <w:p w:rsidR="00A83038" w:rsidRPr="008537DB" w:rsidRDefault="00A83038" w:rsidP="00A83038">
      <w:pPr>
        <w:widowControl w:val="0"/>
        <w:tabs>
          <w:tab w:val="left" w:pos="1530"/>
        </w:tabs>
        <w:spacing w:line="215" w:lineRule="atLeast"/>
        <w:rPr>
          <w:b/>
          <w:snapToGrid w:val="0"/>
        </w:rPr>
      </w:pPr>
      <w:r w:rsidRPr="008537DB">
        <w:rPr>
          <w:b/>
          <w:snapToGrid w:val="0"/>
        </w:rPr>
        <w:t>E-mail:</w:t>
      </w:r>
      <w:r w:rsidRPr="008537DB">
        <w:rPr>
          <w:b/>
          <w:snapToGrid w:val="0"/>
        </w:rPr>
        <w:tab/>
      </w:r>
      <w:r w:rsidR="00DD51DD" w:rsidRPr="008537DB">
        <w:rPr>
          <w:b/>
          <w:snapToGrid w:val="0"/>
        </w:rPr>
        <w:t>mkarim@tnstate.edu</w:t>
      </w:r>
    </w:p>
    <w:p w:rsidR="00A83038" w:rsidRPr="008537DB" w:rsidRDefault="00A83038" w:rsidP="00A83038">
      <w:pPr>
        <w:widowControl w:val="0"/>
        <w:tabs>
          <w:tab w:val="left" w:pos="1530"/>
        </w:tabs>
        <w:spacing w:line="215" w:lineRule="atLeast"/>
        <w:rPr>
          <w:b/>
          <w:snapToGrid w:val="0"/>
        </w:rPr>
      </w:pPr>
      <w:r w:rsidRPr="008537DB">
        <w:rPr>
          <w:b/>
          <w:snapToGrid w:val="0"/>
        </w:rPr>
        <w:t>Phone:</w:t>
      </w:r>
      <w:r w:rsidRPr="008537DB">
        <w:rPr>
          <w:b/>
          <w:snapToGrid w:val="0"/>
        </w:rPr>
        <w:tab/>
      </w:r>
      <w:r w:rsidR="00DD51DD" w:rsidRPr="008537DB">
        <w:rPr>
          <w:b/>
          <w:snapToGrid w:val="0"/>
        </w:rPr>
        <w:t>615-963-5344</w:t>
      </w:r>
    </w:p>
    <w:p w:rsidR="00A83038" w:rsidRPr="008537DB" w:rsidRDefault="00A83038" w:rsidP="00A83038">
      <w:pPr>
        <w:widowControl w:val="0"/>
        <w:rPr>
          <w:snapToGrid w:val="0"/>
        </w:rPr>
      </w:pPr>
      <w:r w:rsidRPr="008537DB">
        <w:rPr>
          <w:b/>
          <w:snapToGrid w:val="0"/>
        </w:rPr>
        <w:t>Office Hours:</w:t>
      </w:r>
      <w:r w:rsidRPr="008537DB">
        <w:rPr>
          <w:b/>
          <w:snapToGrid w:val="0"/>
        </w:rPr>
        <w:tab/>
      </w:r>
      <w:r w:rsidR="00DD51DD" w:rsidRPr="008537DB">
        <w:rPr>
          <w:b/>
          <w:snapToGrid w:val="0"/>
        </w:rPr>
        <w:t xml:space="preserve"> M-F 9:00am-10:00am</w:t>
      </w:r>
    </w:p>
    <w:p w:rsidR="00A83038" w:rsidRPr="008537DB" w:rsidRDefault="00A83038" w:rsidP="00A83038">
      <w:pPr>
        <w:spacing w:line="240" w:lineRule="exact"/>
        <w:rPr>
          <w:rFonts w:ascii="Times New" w:hAnsi="Times New"/>
          <w:snapToGrid w:val="0"/>
          <w:szCs w:val="20"/>
        </w:rPr>
      </w:pPr>
      <w:r w:rsidRPr="008537DB">
        <w:rPr>
          <w:rFonts w:ascii="Times New" w:hAnsi="Times New"/>
          <w:b/>
          <w:snapToGrid w:val="0"/>
          <w:szCs w:val="20"/>
        </w:rPr>
        <w:t>Lab location:</w:t>
      </w:r>
      <w:r w:rsidRPr="008537DB">
        <w:rPr>
          <w:rFonts w:ascii="Times New" w:hAnsi="Times New"/>
          <w:b/>
          <w:snapToGrid w:val="0"/>
          <w:szCs w:val="20"/>
        </w:rPr>
        <w:tab/>
      </w:r>
      <w:r w:rsidR="008537DB">
        <w:rPr>
          <w:rFonts w:ascii="Times New" w:hAnsi="Times New"/>
          <w:b/>
          <w:snapToGrid w:val="0"/>
          <w:szCs w:val="20"/>
        </w:rPr>
        <w:t xml:space="preserve"> </w:t>
      </w:r>
      <w:r w:rsidRPr="008537DB">
        <w:rPr>
          <w:b/>
          <w:color w:val="0000FF"/>
        </w:rPr>
        <w:t>Boswell  224</w:t>
      </w:r>
    </w:p>
    <w:p w:rsidR="00A83038" w:rsidRPr="00DF6567" w:rsidRDefault="00A83038" w:rsidP="00A83038">
      <w:pPr>
        <w:spacing w:line="240" w:lineRule="exact"/>
        <w:rPr>
          <w:rFonts w:ascii="Times New" w:hAnsi="Times New"/>
          <w:b/>
          <w:snapToGrid w:val="0"/>
          <w:szCs w:val="20"/>
        </w:rPr>
      </w:pPr>
      <w:r w:rsidRPr="008537DB">
        <w:rPr>
          <w:rFonts w:ascii="Times New" w:hAnsi="Times New"/>
          <w:b/>
          <w:snapToGrid w:val="0"/>
          <w:szCs w:val="20"/>
        </w:rPr>
        <w:t>Lab Schedule:</w:t>
      </w:r>
      <w:r w:rsidRPr="00DF6567">
        <w:rPr>
          <w:rFonts w:ascii="Times New" w:hAnsi="Times New"/>
          <w:b/>
          <w:snapToGrid w:val="0"/>
          <w:szCs w:val="20"/>
        </w:rPr>
        <w:t xml:space="preserve"> </w:t>
      </w:r>
      <w:r w:rsidR="00DD51DD">
        <w:rPr>
          <w:rFonts w:ascii="Times New" w:hAnsi="Times New"/>
          <w:b/>
          <w:snapToGrid w:val="0"/>
          <w:szCs w:val="20"/>
        </w:rPr>
        <w:t>Tuesdays at 2:20PM-5:20PM</w:t>
      </w:r>
    </w:p>
    <w:p w:rsidR="00A83038" w:rsidRDefault="00A83038" w:rsidP="00A83038">
      <w:pPr>
        <w:rPr>
          <w:b/>
        </w:rPr>
      </w:pPr>
    </w:p>
    <w:p w:rsidR="00A83038" w:rsidRDefault="00A83038" w:rsidP="00A83038">
      <w:pPr>
        <w:ind w:left="1440" w:hanging="1440"/>
      </w:pPr>
      <w:r w:rsidRPr="009E2E19">
        <w:rPr>
          <w:b/>
        </w:rPr>
        <w:t>Textbook:</w:t>
      </w:r>
      <w:r w:rsidRPr="009E2E19">
        <w:tab/>
      </w:r>
      <w:r>
        <w:t xml:space="preserve">Organic Chemistry Lab, Tennessee State University </w:t>
      </w:r>
    </w:p>
    <w:p w:rsidR="00A83038" w:rsidRPr="0044606C" w:rsidRDefault="00A83038" w:rsidP="00A83038">
      <w:pPr>
        <w:ind w:left="1440" w:hanging="1440"/>
        <w:jc w:val="center"/>
        <w:rPr>
          <w:b/>
        </w:rPr>
      </w:pPr>
      <w:r>
        <w:rPr>
          <w:b/>
        </w:rPr>
        <w:t>OR</w:t>
      </w:r>
    </w:p>
    <w:p w:rsidR="00A83038" w:rsidRPr="009E2E19" w:rsidRDefault="00A83038" w:rsidP="00A83038">
      <w:pPr>
        <w:ind w:left="1440" w:hanging="1440"/>
      </w:pPr>
      <w:r>
        <w:tab/>
      </w:r>
      <w:r w:rsidRPr="009E2E19">
        <w:t xml:space="preserve">“Macroscale and Microscale Organic Experiments”, </w:t>
      </w:r>
      <w:r>
        <w:t>7</w:t>
      </w:r>
      <w:r w:rsidRPr="009E2E19">
        <w:rPr>
          <w:vertAlign w:val="superscript"/>
        </w:rPr>
        <w:t>th</w:t>
      </w:r>
      <w:r w:rsidRPr="009E2E19">
        <w:t xml:space="preserve"> edition, Kenneth L. Williamson; Brooks Cole, 20</w:t>
      </w:r>
      <w:r>
        <w:t>1</w:t>
      </w:r>
      <w:r w:rsidRPr="009E2E19">
        <w:t xml:space="preserve">6 [ISBN-13: </w:t>
      </w:r>
      <w:r w:rsidRPr="00C4368E">
        <w:t>978-1305577190]</w:t>
      </w:r>
    </w:p>
    <w:p w:rsidR="00A83038" w:rsidRDefault="00A83038" w:rsidP="00BB4DCE">
      <w:pPr>
        <w:ind w:left="1440" w:hanging="1440"/>
        <w:rPr>
          <w:b/>
          <w:sz w:val="22"/>
          <w:szCs w:val="22"/>
        </w:rPr>
      </w:pPr>
    </w:p>
    <w:p w:rsidR="00BB4DCE" w:rsidRPr="000947B6" w:rsidRDefault="00BB4DCE" w:rsidP="00BB4DCE">
      <w:pPr>
        <w:ind w:left="1440" w:hanging="1440"/>
        <w:rPr>
          <w:sz w:val="22"/>
          <w:szCs w:val="22"/>
        </w:rPr>
      </w:pPr>
      <w:r w:rsidRPr="000947B6">
        <w:rPr>
          <w:b/>
          <w:sz w:val="22"/>
          <w:szCs w:val="22"/>
        </w:rPr>
        <w:t>Prerequisite:</w:t>
      </w:r>
      <w:r w:rsidR="00401FEF">
        <w:rPr>
          <w:sz w:val="22"/>
          <w:szCs w:val="22"/>
        </w:rPr>
        <w:tab/>
      </w:r>
      <w:r w:rsidR="00401FEF" w:rsidRPr="00D954FD">
        <w:rPr>
          <w:b/>
          <w:sz w:val="22"/>
          <w:szCs w:val="22"/>
        </w:rPr>
        <w:t>First Term Organic</w:t>
      </w:r>
      <w:r w:rsidRPr="00D954FD">
        <w:rPr>
          <w:b/>
          <w:sz w:val="22"/>
          <w:szCs w:val="22"/>
        </w:rPr>
        <w:t xml:space="preserve"> Chemistry – Lecture and Lab</w:t>
      </w:r>
    </w:p>
    <w:p w:rsidR="00BB4DCE" w:rsidRPr="000947B6" w:rsidRDefault="00BB4DCE">
      <w:pPr>
        <w:rPr>
          <w:sz w:val="22"/>
          <w:szCs w:val="22"/>
        </w:rPr>
      </w:pPr>
    </w:p>
    <w:p w:rsidR="00BB4DCE" w:rsidRPr="000947B6" w:rsidRDefault="00BB4DCE" w:rsidP="006357FB">
      <w:pPr>
        <w:jc w:val="both"/>
        <w:rPr>
          <w:b/>
          <w:sz w:val="22"/>
          <w:szCs w:val="22"/>
        </w:rPr>
      </w:pPr>
      <w:r w:rsidRPr="000947B6">
        <w:rPr>
          <w:b/>
          <w:sz w:val="22"/>
          <w:szCs w:val="22"/>
        </w:rPr>
        <w:t>Objective:</w:t>
      </w:r>
      <w:r w:rsidRPr="000947B6">
        <w:rPr>
          <w:b/>
          <w:sz w:val="22"/>
          <w:szCs w:val="22"/>
        </w:rPr>
        <w:tab/>
      </w:r>
      <w:r w:rsidRPr="000947B6">
        <w:rPr>
          <w:sz w:val="22"/>
          <w:szCs w:val="22"/>
        </w:rPr>
        <w:t xml:space="preserve">This course is designed </w:t>
      </w:r>
      <w:r w:rsidR="00F64E73">
        <w:rPr>
          <w:sz w:val="22"/>
          <w:szCs w:val="22"/>
        </w:rPr>
        <w:t>f</w:t>
      </w:r>
      <w:r w:rsidRPr="000947B6">
        <w:rPr>
          <w:sz w:val="22"/>
          <w:szCs w:val="22"/>
        </w:rPr>
        <w:t>or chemistry majors, pre</w:t>
      </w:r>
      <w:r w:rsidR="00E2616C">
        <w:rPr>
          <w:sz w:val="22"/>
          <w:szCs w:val="22"/>
        </w:rPr>
        <w:t>-</w:t>
      </w:r>
      <w:r w:rsidRPr="000947B6">
        <w:rPr>
          <w:sz w:val="22"/>
          <w:szCs w:val="22"/>
        </w:rPr>
        <w:t>professionals, biology and other scientific areas. Its aims are to expose students to some of the important experimental techniques, equipment and reactions in organic chemistry, and to illustrate the chemical reactions and properties of molecules discussed in lecture.</w:t>
      </w:r>
    </w:p>
    <w:p w:rsidR="006357FB" w:rsidRPr="000947B6" w:rsidRDefault="006357FB" w:rsidP="006357FB">
      <w:pPr>
        <w:jc w:val="both"/>
        <w:rPr>
          <w:sz w:val="22"/>
          <w:szCs w:val="22"/>
          <w:u w:val="single"/>
        </w:rPr>
      </w:pPr>
    </w:p>
    <w:p w:rsidR="006357FB" w:rsidRPr="000947B6" w:rsidRDefault="006357FB" w:rsidP="00A83038">
      <w:pPr>
        <w:jc w:val="both"/>
        <w:rPr>
          <w:sz w:val="22"/>
          <w:szCs w:val="22"/>
          <w:u w:val="single"/>
        </w:rPr>
      </w:pPr>
      <w:r w:rsidRPr="000947B6">
        <w:rPr>
          <w:b/>
          <w:sz w:val="22"/>
          <w:szCs w:val="22"/>
        </w:rPr>
        <w:t>Course Description</w:t>
      </w:r>
      <w:r w:rsidRPr="000947B6">
        <w:rPr>
          <w:sz w:val="22"/>
          <w:szCs w:val="22"/>
          <w:u w:val="single"/>
        </w:rPr>
        <w:t>:</w:t>
      </w:r>
      <w:r w:rsidR="00401FEF">
        <w:rPr>
          <w:sz w:val="22"/>
          <w:szCs w:val="22"/>
        </w:rPr>
        <w:tab/>
        <w:t>A continuation of CHEM 2011</w:t>
      </w:r>
      <w:r w:rsidRPr="000947B6">
        <w:rPr>
          <w:sz w:val="22"/>
          <w:szCs w:val="22"/>
        </w:rPr>
        <w:t>: Organic Chemistry I Lab. This course exposes students to some of the important experimental techniques, equipment and reactions in organic chemistry.  In addition, the course illustrates the chemical reactions and properties of molecules discussed in lecture.</w:t>
      </w:r>
      <w:r w:rsidR="00E2616C">
        <w:rPr>
          <w:sz w:val="22"/>
          <w:szCs w:val="22"/>
        </w:rPr>
        <w:t xml:space="preserve"> Students will receive hands-on experience with nucleophilic substitution reactions, addition/elimination reactions, nucleophilic aromatic substitution reactions, </w:t>
      </w:r>
      <w:proofErr w:type="spellStart"/>
      <w:r w:rsidR="00E2616C">
        <w:rPr>
          <w:sz w:val="22"/>
          <w:szCs w:val="22"/>
        </w:rPr>
        <w:t>Friedel</w:t>
      </w:r>
      <w:proofErr w:type="spellEnd"/>
      <w:r w:rsidR="00E2616C">
        <w:rPr>
          <w:sz w:val="22"/>
          <w:szCs w:val="22"/>
        </w:rPr>
        <w:t xml:space="preserve">-Craft’s reaction, reduction reactions, Diels-Alder reaction, esterification/hydrolysis reactions and aldol condensation reactions. Students will extensively be involved with the extraction, purification and identification </w:t>
      </w:r>
      <w:r w:rsidR="00E11C35">
        <w:rPr>
          <w:sz w:val="22"/>
          <w:szCs w:val="22"/>
        </w:rPr>
        <w:t xml:space="preserve">of products </w:t>
      </w:r>
      <w:r w:rsidR="00A83038">
        <w:rPr>
          <w:sz w:val="22"/>
          <w:szCs w:val="22"/>
        </w:rPr>
        <w:t>by</w:t>
      </w:r>
      <w:r w:rsidR="00E2616C">
        <w:rPr>
          <w:sz w:val="22"/>
          <w:szCs w:val="22"/>
        </w:rPr>
        <w:t xml:space="preserve"> spectroscop</w:t>
      </w:r>
      <w:r w:rsidR="00E11C35">
        <w:rPr>
          <w:sz w:val="22"/>
          <w:szCs w:val="22"/>
        </w:rPr>
        <w:t>ic techniques</w:t>
      </w:r>
      <w:r w:rsidR="00E2616C">
        <w:rPr>
          <w:sz w:val="22"/>
          <w:szCs w:val="22"/>
        </w:rPr>
        <w:t>.</w:t>
      </w:r>
    </w:p>
    <w:p w:rsidR="00BB4DCE" w:rsidRPr="000947B6" w:rsidRDefault="00BB4DCE" w:rsidP="00BB4DCE">
      <w:pPr>
        <w:ind w:left="1260" w:hanging="1260"/>
        <w:jc w:val="both"/>
        <w:rPr>
          <w:sz w:val="22"/>
          <w:szCs w:val="22"/>
        </w:rPr>
      </w:pPr>
    </w:p>
    <w:p w:rsidR="00BB4DCE" w:rsidRPr="000947B6" w:rsidRDefault="00BB4DCE" w:rsidP="006357FB">
      <w:pPr>
        <w:jc w:val="both"/>
        <w:rPr>
          <w:sz w:val="22"/>
          <w:szCs w:val="22"/>
        </w:rPr>
      </w:pPr>
      <w:r w:rsidRPr="000947B6">
        <w:rPr>
          <w:b/>
          <w:sz w:val="22"/>
          <w:szCs w:val="22"/>
        </w:rPr>
        <w:t>Course Competencies:</w:t>
      </w:r>
      <w:r w:rsidR="006357FB" w:rsidRPr="000947B6">
        <w:rPr>
          <w:sz w:val="22"/>
          <w:szCs w:val="22"/>
        </w:rPr>
        <w:t xml:space="preserve"> </w:t>
      </w:r>
      <w:r w:rsidRPr="000947B6">
        <w:rPr>
          <w:sz w:val="22"/>
          <w:szCs w:val="22"/>
        </w:rPr>
        <w:t>Upon completion of this course, the student should have obtained the following competencies</w:t>
      </w:r>
      <w:r w:rsidR="006357FB" w:rsidRPr="000947B6">
        <w:rPr>
          <w:sz w:val="22"/>
          <w:szCs w:val="22"/>
        </w:rPr>
        <w:t>:</w:t>
      </w:r>
    </w:p>
    <w:p w:rsidR="006357FB" w:rsidRPr="000947B6" w:rsidRDefault="006357FB" w:rsidP="004F6C30">
      <w:pPr>
        <w:numPr>
          <w:ilvl w:val="0"/>
          <w:numId w:val="19"/>
        </w:numPr>
        <w:jc w:val="both"/>
        <w:rPr>
          <w:sz w:val="22"/>
          <w:szCs w:val="22"/>
        </w:rPr>
      </w:pPr>
      <w:r w:rsidRPr="000947B6">
        <w:rPr>
          <w:sz w:val="22"/>
          <w:szCs w:val="22"/>
        </w:rPr>
        <w:t>A thorough understanding of the common isolation and purification techniques used in organic chemistry</w:t>
      </w:r>
    </w:p>
    <w:p w:rsidR="006357FB" w:rsidRPr="000947B6" w:rsidRDefault="006357FB" w:rsidP="004F6C30">
      <w:pPr>
        <w:numPr>
          <w:ilvl w:val="0"/>
          <w:numId w:val="21"/>
        </w:numPr>
        <w:jc w:val="both"/>
        <w:rPr>
          <w:sz w:val="22"/>
          <w:szCs w:val="22"/>
        </w:rPr>
      </w:pPr>
      <w:r w:rsidRPr="000947B6">
        <w:rPr>
          <w:sz w:val="22"/>
          <w:szCs w:val="22"/>
        </w:rPr>
        <w:t>A working knowledge of the important spectroscopic techniques used for characterization and identification of organic molecules</w:t>
      </w:r>
    </w:p>
    <w:p w:rsidR="006357FB" w:rsidRPr="000947B6" w:rsidRDefault="006357FB" w:rsidP="004F6C30">
      <w:pPr>
        <w:numPr>
          <w:ilvl w:val="0"/>
          <w:numId w:val="21"/>
        </w:numPr>
        <w:jc w:val="both"/>
        <w:rPr>
          <w:sz w:val="22"/>
          <w:szCs w:val="22"/>
        </w:rPr>
      </w:pPr>
      <w:r w:rsidRPr="000947B6">
        <w:rPr>
          <w:sz w:val="22"/>
          <w:szCs w:val="22"/>
        </w:rPr>
        <w:t>A working knowledge of the equipment and techniques used in performing simple organic synthesis</w:t>
      </w:r>
    </w:p>
    <w:p w:rsidR="006357FB" w:rsidRDefault="006357FB" w:rsidP="004F6C30">
      <w:pPr>
        <w:numPr>
          <w:ilvl w:val="0"/>
          <w:numId w:val="21"/>
        </w:numPr>
        <w:jc w:val="both"/>
        <w:rPr>
          <w:sz w:val="22"/>
          <w:szCs w:val="22"/>
        </w:rPr>
      </w:pPr>
      <w:r w:rsidRPr="000947B6">
        <w:rPr>
          <w:sz w:val="22"/>
          <w:szCs w:val="22"/>
        </w:rPr>
        <w:t>A thorough understanding of the scientific writing process</w:t>
      </w:r>
    </w:p>
    <w:p w:rsidR="00401FEF" w:rsidRDefault="00401FEF" w:rsidP="004F6C30">
      <w:pPr>
        <w:numPr>
          <w:ilvl w:val="0"/>
          <w:numId w:val="21"/>
        </w:numPr>
        <w:jc w:val="both"/>
        <w:rPr>
          <w:sz w:val="22"/>
          <w:szCs w:val="22"/>
        </w:rPr>
      </w:pPr>
      <w:r>
        <w:rPr>
          <w:sz w:val="22"/>
          <w:szCs w:val="22"/>
        </w:rPr>
        <w:t>A working knowledge with major instruments- such as IR, UV, Raman, GC-MS and NMR</w:t>
      </w:r>
    </w:p>
    <w:p w:rsidR="00E2616C" w:rsidRPr="000947B6" w:rsidRDefault="00E2616C" w:rsidP="004F6C30">
      <w:pPr>
        <w:numPr>
          <w:ilvl w:val="0"/>
          <w:numId w:val="21"/>
        </w:numPr>
        <w:jc w:val="both"/>
        <w:rPr>
          <w:sz w:val="22"/>
          <w:szCs w:val="22"/>
        </w:rPr>
      </w:pPr>
      <w:r>
        <w:rPr>
          <w:sz w:val="22"/>
          <w:szCs w:val="22"/>
        </w:rPr>
        <w:t>Analysis of spectral data</w:t>
      </w:r>
    </w:p>
    <w:p w:rsidR="006357FB" w:rsidRPr="000947B6" w:rsidRDefault="006357FB" w:rsidP="006357FB">
      <w:pPr>
        <w:jc w:val="both"/>
        <w:rPr>
          <w:b/>
          <w:sz w:val="22"/>
          <w:szCs w:val="22"/>
        </w:rPr>
      </w:pPr>
    </w:p>
    <w:p w:rsidR="00C11AB8" w:rsidRPr="00C11AB8" w:rsidRDefault="00C11AB8" w:rsidP="00C11AB8">
      <w:pPr>
        <w:jc w:val="both"/>
        <w:rPr>
          <w:b/>
          <w:sz w:val="22"/>
          <w:szCs w:val="22"/>
        </w:rPr>
      </w:pPr>
      <w:r w:rsidRPr="00C11AB8">
        <w:rPr>
          <w:b/>
          <w:sz w:val="22"/>
          <w:szCs w:val="22"/>
        </w:rPr>
        <w:t>GRADING:</w:t>
      </w:r>
    </w:p>
    <w:p w:rsidR="00C11AB8" w:rsidRPr="0024730F" w:rsidRDefault="00C11AB8" w:rsidP="00EC2826">
      <w:pPr>
        <w:jc w:val="both"/>
        <w:rPr>
          <w:b/>
        </w:rPr>
      </w:pPr>
      <w:r w:rsidRPr="0024730F">
        <w:rPr>
          <w:b/>
        </w:rPr>
        <w:t>Notebook grade</w:t>
      </w:r>
      <w:r w:rsidRPr="0024730F">
        <w:rPr>
          <w:b/>
        </w:rPr>
        <w:tab/>
      </w:r>
      <w:r w:rsidRPr="0024730F">
        <w:rPr>
          <w:b/>
        </w:rPr>
        <w:tab/>
      </w:r>
      <w:r w:rsidRPr="0024730F">
        <w:rPr>
          <w:b/>
        </w:rPr>
        <w:tab/>
      </w:r>
      <w:r w:rsidRPr="0024730F">
        <w:rPr>
          <w:b/>
        </w:rPr>
        <w:tab/>
      </w:r>
      <w:r w:rsidRPr="0024730F">
        <w:rPr>
          <w:b/>
        </w:rPr>
        <w:tab/>
      </w:r>
      <w:r w:rsidR="0024730F">
        <w:rPr>
          <w:b/>
        </w:rPr>
        <w:tab/>
      </w:r>
      <w:r w:rsidRPr="0024730F">
        <w:rPr>
          <w:b/>
        </w:rPr>
        <w:tab/>
        <w:t xml:space="preserve">= </w:t>
      </w:r>
      <w:r w:rsidR="00EC2826">
        <w:rPr>
          <w:b/>
        </w:rPr>
        <w:t>5</w:t>
      </w:r>
      <w:r w:rsidRPr="0024730F">
        <w:rPr>
          <w:b/>
        </w:rPr>
        <w:t>0% of total grade</w:t>
      </w:r>
    </w:p>
    <w:p w:rsidR="00C11AB8" w:rsidRPr="0024730F" w:rsidRDefault="00C11AB8" w:rsidP="00C11AB8">
      <w:pPr>
        <w:jc w:val="both"/>
        <w:rPr>
          <w:b/>
        </w:rPr>
      </w:pPr>
      <w:r w:rsidRPr="0024730F">
        <w:rPr>
          <w:b/>
        </w:rPr>
        <w:t xml:space="preserve">Formal report </w:t>
      </w:r>
      <w:r w:rsidRPr="0024730F">
        <w:rPr>
          <w:b/>
        </w:rPr>
        <w:tab/>
      </w:r>
      <w:r w:rsidRPr="0024730F">
        <w:rPr>
          <w:b/>
        </w:rPr>
        <w:tab/>
      </w:r>
      <w:r w:rsidRPr="0024730F">
        <w:rPr>
          <w:b/>
        </w:rPr>
        <w:tab/>
      </w:r>
      <w:r w:rsidRPr="0024730F">
        <w:rPr>
          <w:b/>
        </w:rPr>
        <w:tab/>
      </w:r>
      <w:r w:rsidRPr="0024730F">
        <w:rPr>
          <w:b/>
        </w:rPr>
        <w:tab/>
      </w:r>
      <w:r w:rsidR="0024730F">
        <w:rPr>
          <w:b/>
        </w:rPr>
        <w:tab/>
      </w:r>
      <w:r w:rsidRPr="0024730F">
        <w:rPr>
          <w:b/>
        </w:rPr>
        <w:tab/>
        <w:t>= 20% of total grade</w:t>
      </w:r>
    </w:p>
    <w:p w:rsidR="00C11AB8" w:rsidRPr="0024730F" w:rsidRDefault="00C11AB8" w:rsidP="00EC2826">
      <w:pPr>
        <w:jc w:val="both"/>
        <w:rPr>
          <w:b/>
        </w:rPr>
      </w:pPr>
      <w:r w:rsidRPr="0024730F">
        <w:rPr>
          <w:b/>
        </w:rPr>
        <w:t xml:space="preserve">Workstation Organization/Tidiness and Teamwork </w:t>
      </w:r>
      <w:r w:rsidR="0024730F">
        <w:rPr>
          <w:b/>
        </w:rPr>
        <w:tab/>
      </w:r>
      <w:r w:rsidRPr="0024730F">
        <w:rPr>
          <w:b/>
        </w:rPr>
        <w:tab/>
        <w:t>= 1</w:t>
      </w:r>
      <w:r w:rsidR="00EC2826">
        <w:rPr>
          <w:b/>
        </w:rPr>
        <w:t>0</w:t>
      </w:r>
      <w:r w:rsidRPr="0024730F">
        <w:rPr>
          <w:b/>
        </w:rPr>
        <w:t>% of total grade</w:t>
      </w:r>
    </w:p>
    <w:p w:rsidR="00C11AB8" w:rsidRPr="0024730F" w:rsidRDefault="00C11AB8" w:rsidP="00EC2826">
      <w:pPr>
        <w:jc w:val="both"/>
        <w:rPr>
          <w:b/>
        </w:rPr>
      </w:pPr>
      <w:r w:rsidRPr="0024730F">
        <w:rPr>
          <w:b/>
        </w:rPr>
        <w:t>Final Exam</w:t>
      </w:r>
      <w:r w:rsidRPr="0024730F">
        <w:rPr>
          <w:b/>
        </w:rPr>
        <w:tab/>
      </w:r>
      <w:r w:rsidRPr="0024730F">
        <w:rPr>
          <w:b/>
        </w:rPr>
        <w:tab/>
      </w:r>
      <w:r w:rsidRPr="0024730F">
        <w:rPr>
          <w:b/>
        </w:rPr>
        <w:tab/>
      </w:r>
      <w:r w:rsidRPr="0024730F">
        <w:rPr>
          <w:b/>
        </w:rPr>
        <w:tab/>
      </w:r>
      <w:r w:rsidRPr="0024730F">
        <w:rPr>
          <w:b/>
        </w:rPr>
        <w:tab/>
      </w:r>
      <w:r w:rsidR="0024730F">
        <w:rPr>
          <w:b/>
        </w:rPr>
        <w:tab/>
      </w:r>
      <w:r w:rsidR="0024730F">
        <w:rPr>
          <w:b/>
        </w:rPr>
        <w:tab/>
      </w:r>
      <w:r w:rsidRPr="0024730F">
        <w:rPr>
          <w:b/>
        </w:rPr>
        <w:tab/>
        <w:t>= 2</w:t>
      </w:r>
      <w:r w:rsidR="00EC2826">
        <w:rPr>
          <w:b/>
        </w:rPr>
        <w:t>0</w:t>
      </w:r>
      <w:r w:rsidRPr="0024730F">
        <w:rPr>
          <w:b/>
        </w:rPr>
        <w:t>% of total grade</w:t>
      </w:r>
    </w:p>
    <w:p w:rsidR="0010151A" w:rsidRPr="0010151A" w:rsidRDefault="0010151A" w:rsidP="008A15A4">
      <w:pPr>
        <w:spacing w:after="240"/>
        <w:jc w:val="center"/>
        <w:rPr>
          <w:rFonts w:asciiTheme="majorBidi" w:hAnsiTheme="majorBidi" w:cstheme="majorBidi"/>
          <w:sz w:val="28"/>
          <w:szCs w:val="28"/>
          <w:u w:val="single"/>
        </w:rPr>
      </w:pPr>
      <w:r w:rsidRPr="0010151A">
        <w:rPr>
          <w:rFonts w:asciiTheme="majorBidi" w:hAnsiTheme="majorBidi" w:cstheme="majorBidi"/>
          <w:b/>
          <w:sz w:val="28"/>
          <w:szCs w:val="28"/>
          <w:u w:val="single"/>
        </w:rPr>
        <w:lastRenderedPageBreak/>
        <w:t>CHEM 2021-01 – EXPERIMENT SCHEDULE</w:t>
      </w:r>
    </w:p>
    <w:tbl>
      <w:tblPr>
        <w:tblW w:w="9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4"/>
      </w:tblGrid>
      <w:tr w:rsidR="0099125D" w:rsidRPr="00B60F27" w:rsidTr="008A15A4">
        <w:tc>
          <w:tcPr>
            <w:tcW w:w="9764" w:type="dxa"/>
          </w:tcPr>
          <w:tbl>
            <w:tblPr>
              <w:tblW w:w="9532" w:type="dxa"/>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860"/>
              <w:gridCol w:w="4064"/>
              <w:gridCol w:w="4608"/>
            </w:tblGrid>
            <w:tr w:rsidR="0099125D" w:rsidRPr="00E15C91" w:rsidTr="00F64E73">
              <w:trPr>
                <w:tblCellSpacing w:w="15" w:type="dxa"/>
              </w:trPr>
              <w:tc>
                <w:tcPr>
                  <w:tcW w:w="429" w:type="pct"/>
                  <w:tcBorders>
                    <w:top w:val="outset" w:sz="6" w:space="0" w:color="auto"/>
                    <w:left w:val="outset" w:sz="6" w:space="0" w:color="auto"/>
                    <w:bottom w:val="outset" w:sz="6" w:space="0" w:color="auto"/>
                    <w:right w:val="outset" w:sz="6" w:space="0" w:color="auto"/>
                  </w:tcBorders>
                  <w:shd w:val="clear" w:color="auto" w:fill="auto"/>
                </w:tcPr>
                <w:p w:rsidR="0099125D" w:rsidRPr="0008754E" w:rsidRDefault="0099125D" w:rsidP="0099125D">
                  <w:pPr>
                    <w:pStyle w:val="NormalWeb"/>
                    <w:rPr>
                      <w:sz w:val="22"/>
                      <w:szCs w:val="22"/>
                    </w:rPr>
                  </w:pPr>
                  <w:r w:rsidRPr="0008754E">
                    <w:rPr>
                      <w:b/>
                      <w:bCs/>
                      <w:sz w:val="22"/>
                      <w:szCs w:val="22"/>
                    </w:rPr>
                    <w:t>Week</w:t>
                  </w:r>
                </w:p>
              </w:tc>
              <w:tc>
                <w:tcPr>
                  <w:tcW w:w="2123" w:type="pct"/>
                  <w:tcBorders>
                    <w:top w:val="outset" w:sz="6" w:space="0" w:color="auto"/>
                    <w:left w:val="outset" w:sz="6" w:space="0" w:color="auto"/>
                    <w:bottom w:val="outset" w:sz="6" w:space="0" w:color="auto"/>
                    <w:right w:val="outset" w:sz="6" w:space="0" w:color="auto"/>
                  </w:tcBorders>
                  <w:shd w:val="clear" w:color="auto" w:fill="auto"/>
                </w:tcPr>
                <w:p w:rsidR="0099125D" w:rsidRPr="0008754E" w:rsidRDefault="0099125D" w:rsidP="0099125D">
                  <w:pPr>
                    <w:pStyle w:val="NormalWeb"/>
                    <w:rPr>
                      <w:sz w:val="22"/>
                      <w:szCs w:val="22"/>
                    </w:rPr>
                  </w:pPr>
                  <w:r w:rsidRPr="0008754E">
                    <w:rPr>
                      <w:b/>
                      <w:bCs/>
                      <w:sz w:val="22"/>
                      <w:szCs w:val="22"/>
                    </w:rPr>
                    <w:t>Reading Assignments</w:t>
                  </w:r>
                </w:p>
              </w:tc>
              <w:tc>
                <w:tcPr>
                  <w:tcW w:w="2386" w:type="pct"/>
                  <w:tcBorders>
                    <w:top w:val="outset" w:sz="6" w:space="0" w:color="auto"/>
                    <w:left w:val="outset" w:sz="6" w:space="0" w:color="auto"/>
                    <w:bottom w:val="outset" w:sz="6" w:space="0" w:color="auto"/>
                    <w:right w:val="outset" w:sz="6" w:space="0" w:color="auto"/>
                  </w:tcBorders>
                  <w:shd w:val="clear" w:color="auto" w:fill="auto"/>
                </w:tcPr>
                <w:p w:rsidR="0099125D" w:rsidRPr="0008754E" w:rsidRDefault="0099125D" w:rsidP="0099125D">
                  <w:pPr>
                    <w:pStyle w:val="NormalWeb"/>
                    <w:rPr>
                      <w:sz w:val="22"/>
                      <w:szCs w:val="22"/>
                    </w:rPr>
                  </w:pPr>
                  <w:r w:rsidRPr="0008754E">
                    <w:rPr>
                      <w:b/>
                      <w:bCs/>
                      <w:sz w:val="22"/>
                      <w:szCs w:val="22"/>
                    </w:rPr>
                    <w:t>Experiments</w:t>
                  </w:r>
                </w:p>
              </w:tc>
            </w:tr>
            <w:tr w:rsidR="0099125D" w:rsidRPr="00E15C91" w:rsidTr="00F64E73">
              <w:trPr>
                <w:tblCellSpacing w:w="15" w:type="dxa"/>
              </w:trPr>
              <w:tc>
                <w:tcPr>
                  <w:tcW w:w="429" w:type="pct"/>
                  <w:tcBorders>
                    <w:top w:val="outset" w:sz="6" w:space="0" w:color="auto"/>
                    <w:left w:val="outset" w:sz="6" w:space="0" w:color="auto"/>
                    <w:bottom w:val="outset" w:sz="6" w:space="0" w:color="auto"/>
                    <w:right w:val="outset" w:sz="6" w:space="0" w:color="auto"/>
                  </w:tcBorders>
                  <w:shd w:val="clear" w:color="auto" w:fill="auto"/>
                </w:tcPr>
                <w:p w:rsidR="0099125D" w:rsidRPr="0008754E" w:rsidRDefault="0099125D" w:rsidP="0099125D">
                  <w:pPr>
                    <w:pStyle w:val="NormalWeb"/>
                    <w:rPr>
                      <w:sz w:val="22"/>
                      <w:szCs w:val="22"/>
                    </w:rPr>
                  </w:pPr>
                  <w:r w:rsidRPr="0008754E">
                    <w:rPr>
                      <w:sz w:val="22"/>
                      <w:szCs w:val="22"/>
                    </w:rPr>
                    <w:t>1</w:t>
                  </w:r>
                </w:p>
              </w:tc>
              <w:tc>
                <w:tcPr>
                  <w:tcW w:w="4524" w:type="pct"/>
                  <w:gridSpan w:val="2"/>
                  <w:tcBorders>
                    <w:top w:val="outset" w:sz="6" w:space="0" w:color="auto"/>
                    <w:left w:val="outset" w:sz="6" w:space="0" w:color="auto"/>
                    <w:bottom w:val="outset" w:sz="6" w:space="0" w:color="auto"/>
                    <w:right w:val="outset" w:sz="6" w:space="0" w:color="auto"/>
                  </w:tcBorders>
                  <w:shd w:val="clear" w:color="auto" w:fill="auto"/>
                </w:tcPr>
                <w:p w:rsidR="0099125D" w:rsidRPr="0008754E" w:rsidRDefault="0099125D" w:rsidP="00334662">
                  <w:pPr>
                    <w:pStyle w:val="NormalWeb"/>
                    <w:rPr>
                      <w:sz w:val="22"/>
                      <w:szCs w:val="22"/>
                    </w:rPr>
                  </w:pPr>
                  <w:r w:rsidRPr="0008754E">
                    <w:rPr>
                      <w:sz w:val="22"/>
                      <w:szCs w:val="22"/>
                    </w:rPr>
                    <w:t xml:space="preserve">Check-In Procedures. Chapter 1: Introduction, Laboratory notebook writing and related calculation. Chapter 2: Laboratory Safety and waste disposal. </w:t>
                  </w:r>
                  <w:r w:rsidR="00334662" w:rsidRPr="0008754E">
                    <w:rPr>
                      <w:sz w:val="22"/>
                      <w:szCs w:val="22"/>
                    </w:rPr>
                    <w:t>Safety Quiz</w:t>
                  </w:r>
                </w:p>
              </w:tc>
            </w:tr>
            <w:tr w:rsidR="0099125D" w:rsidRPr="00E15C91" w:rsidTr="00F64E73">
              <w:trPr>
                <w:tblCellSpacing w:w="15" w:type="dxa"/>
              </w:trPr>
              <w:tc>
                <w:tcPr>
                  <w:tcW w:w="429" w:type="pct"/>
                  <w:tcBorders>
                    <w:top w:val="outset" w:sz="6" w:space="0" w:color="auto"/>
                    <w:left w:val="outset" w:sz="6" w:space="0" w:color="auto"/>
                    <w:bottom w:val="outset" w:sz="6" w:space="0" w:color="auto"/>
                    <w:right w:val="outset" w:sz="6" w:space="0" w:color="auto"/>
                  </w:tcBorders>
                  <w:shd w:val="clear" w:color="auto" w:fill="auto"/>
                </w:tcPr>
                <w:p w:rsidR="0099125D" w:rsidRPr="0008754E" w:rsidRDefault="0099125D" w:rsidP="0099125D">
                  <w:pPr>
                    <w:pStyle w:val="NormalWeb"/>
                    <w:rPr>
                      <w:sz w:val="22"/>
                      <w:szCs w:val="22"/>
                    </w:rPr>
                  </w:pPr>
                  <w:r w:rsidRPr="0008754E">
                    <w:rPr>
                      <w:sz w:val="22"/>
                      <w:szCs w:val="22"/>
                    </w:rPr>
                    <w:t>2</w:t>
                  </w:r>
                </w:p>
              </w:tc>
              <w:tc>
                <w:tcPr>
                  <w:tcW w:w="2123" w:type="pct"/>
                  <w:tcBorders>
                    <w:top w:val="outset" w:sz="6" w:space="0" w:color="auto"/>
                    <w:left w:val="outset" w:sz="6" w:space="0" w:color="auto"/>
                    <w:bottom w:val="outset" w:sz="6" w:space="0" w:color="auto"/>
                    <w:right w:val="outset" w:sz="6" w:space="0" w:color="auto"/>
                  </w:tcBorders>
                  <w:shd w:val="clear" w:color="auto" w:fill="auto"/>
                </w:tcPr>
                <w:p w:rsidR="0099125D" w:rsidRPr="0008754E" w:rsidRDefault="00DF2239" w:rsidP="005D2F3E">
                  <w:pPr>
                    <w:pStyle w:val="NormalWeb"/>
                    <w:rPr>
                      <w:sz w:val="22"/>
                      <w:szCs w:val="22"/>
                    </w:rPr>
                  </w:pPr>
                  <w:r w:rsidRPr="0008754E">
                    <w:rPr>
                      <w:sz w:val="22"/>
                      <w:szCs w:val="22"/>
                    </w:rPr>
                    <w:t xml:space="preserve">Chapter 17: Nucleophilic Substitution Reactions of Alkyl Halides. </w:t>
                  </w:r>
                </w:p>
              </w:tc>
              <w:tc>
                <w:tcPr>
                  <w:tcW w:w="2386" w:type="pct"/>
                  <w:tcBorders>
                    <w:top w:val="outset" w:sz="6" w:space="0" w:color="auto"/>
                    <w:left w:val="outset" w:sz="6" w:space="0" w:color="auto"/>
                    <w:bottom w:val="outset" w:sz="6" w:space="0" w:color="auto"/>
                    <w:right w:val="outset" w:sz="6" w:space="0" w:color="auto"/>
                  </w:tcBorders>
                  <w:shd w:val="clear" w:color="auto" w:fill="auto"/>
                </w:tcPr>
                <w:p w:rsidR="0099125D" w:rsidRPr="0008754E" w:rsidRDefault="00DF2239" w:rsidP="0099125D">
                  <w:pPr>
                    <w:pStyle w:val="NormalWeb"/>
                    <w:rPr>
                      <w:sz w:val="22"/>
                      <w:szCs w:val="22"/>
                    </w:rPr>
                  </w:pPr>
                  <w:r w:rsidRPr="0008754E">
                    <w:rPr>
                      <w:sz w:val="22"/>
                      <w:szCs w:val="22"/>
                    </w:rPr>
                    <w:t>Experiment: Microscale Procedure (pp</w:t>
                  </w:r>
                  <w:r w:rsidR="005D2F3E">
                    <w:rPr>
                      <w:sz w:val="22"/>
                      <w:szCs w:val="22"/>
                    </w:rPr>
                    <w:t xml:space="preserve"> 320-327</w:t>
                  </w:r>
                  <w:r w:rsidRPr="0008754E">
                    <w:rPr>
                      <w:sz w:val="22"/>
                      <w:szCs w:val="22"/>
                    </w:rPr>
                    <w:t>)</w:t>
                  </w:r>
                </w:p>
              </w:tc>
            </w:tr>
            <w:tr w:rsidR="0099125D" w:rsidRPr="00E15C91" w:rsidTr="00F64E73">
              <w:trPr>
                <w:tblCellSpacing w:w="15" w:type="dxa"/>
              </w:trPr>
              <w:tc>
                <w:tcPr>
                  <w:tcW w:w="429" w:type="pct"/>
                  <w:tcBorders>
                    <w:top w:val="outset" w:sz="6" w:space="0" w:color="auto"/>
                    <w:left w:val="outset" w:sz="6" w:space="0" w:color="auto"/>
                    <w:bottom w:val="outset" w:sz="6" w:space="0" w:color="auto"/>
                    <w:right w:val="outset" w:sz="6" w:space="0" w:color="auto"/>
                  </w:tcBorders>
                  <w:shd w:val="clear" w:color="auto" w:fill="auto"/>
                </w:tcPr>
                <w:p w:rsidR="0099125D" w:rsidRPr="0008754E" w:rsidRDefault="0099125D" w:rsidP="0099125D">
                  <w:pPr>
                    <w:pStyle w:val="NormalWeb"/>
                    <w:rPr>
                      <w:sz w:val="22"/>
                      <w:szCs w:val="22"/>
                    </w:rPr>
                  </w:pPr>
                  <w:r w:rsidRPr="0008754E">
                    <w:rPr>
                      <w:sz w:val="22"/>
                      <w:szCs w:val="22"/>
                    </w:rPr>
                    <w:t>3</w:t>
                  </w:r>
                </w:p>
              </w:tc>
              <w:tc>
                <w:tcPr>
                  <w:tcW w:w="2123" w:type="pct"/>
                  <w:tcBorders>
                    <w:top w:val="outset" w:sz="6" w:space="0" w:color="auto"/>
                    <w:left w:val="outset" w:sz="6" w:space="0" w:color="auto"/>
                    <w:bottom w:val="outset" w:sz="6" w:space="0" w:color="auto"/>
                    <w:right w:val="outset" w:sz="6" w:space="0" w:color="auto"/>
                  </w:tcBorders>
                  <w:shd w:val="clear" w:color="auto" w:fill="auto"/>
                </w:tcPr>
                <w:p w:rsidR="0099125D" w:rsidRPr="0008754E" w:rsidRDefault="00DF2239" w:rsidP="0099125D">
                  <w:pPr>
                    <w:pStyle w:val="NormalWeb"/>
                    <w:rPr>
                      <w:sz w:val="22"/>
                      <w:szCs w:val="22"/>
                    </w:rPr>
                  </w:pPr>
                  <w:r w:rsidRPr="0008754E">
                    <w:rPr>
                      <w:sz w:val="22"/>
                      <w:szCs w:val="22"/>
                    </w:rPr>
                    <w:t xml:space="preserve">Chapter 20: </w:t>
                  </w:r>
                  <w:proofErr w:type="spellStart"/>
                  <w:r w:rsidRPr="0008754E">
                    <w:rPr>
                      <w:sz w:val="22"/>
                      <w:szCs w:val="22"/>
                    </w:rPr>
                    <w:t>Bromination</w:t>
                  </w:r>
                  <w:proofErr w:type="spellEnd"/>
                  <w:r w:rsidRPr="0008754E">
                    <w:rPr>
                      <w:sz w:val="22"/>
                      <w:szCs w:val="22"/>
                    </w:rPr>
                    <w:t xml:space="preserve"> and </w:t>
                  </w:r>
                  <w:proofErr w:type="spellStart"/>
                  <w:r w:rsidRPr="0008754E">
                    <w:rPr>
                      <w:sz w:val="22"/>
                      <w:szCs w:val="22"/>
                    </w:rPr>
                    <w:t>debromination</w:t>
                  </w:r>
                  <w:proofErr w:type="spellEnd"/>
                  <w:r w:rsidRPr="0008754E">
                    <w:rPr>
                      <w:sz w:val="22"/>
                      <w:szCs w:val="22"/>
                    </w:rPr>
                    <w:t>: Purification of Cholesterol</w:t>
                  </w:r>
                </w:p>
              </w:tc>
              <w:tc>
                <w:tcPr>
                  <w:tcW w:w="2386" w:type="pct"/>
                  <w:tcBorders>
                    <w:top w:val="outset" w:sz="6" w:space="0" w:color="auto"/>
                    <w:left w:val="outset" w:sz="6" w:space="0" w:color="auto"/>
                    <w:bottom w:val="outset" w:sz="6" w:space="0" w:color="auto"/>
                    <w:right w:val="outset" w:sz="6" w:space="0" w:color="auto"/>
                  </w:tcBorders>
                  <w:shd w:val="clear" w:color="auto" w:fill="auto"/>
                </w:tcPr>
                <w:p w:rsidR="00DF2239" w:rsidRPr="0008754E" w:rsidRDefault="00DF2239" w:rsidP="00F64E73">
                  <w:pPr>
                    <w:pStyle w:val="NormalWeb"/>
                    <w:rPr>
                      <w:sz w:val="22"/>
                      <w:szCs w:val="22"/>
                    </w:rPr>
                  </w:pPr>
                  <w:r w:rsidRPr="0008754E">
                    <w:rPr>
                      <w:sz w:val="22"/>
                      <w:szCs w:val="22"/>
                    </w:rPr>
                    <w:t xml:space="preserve">Experiments: 1. Microscale </w:t>
                  </w:r>
                  <w:proofErr w:type="spellStart"/>
                  <w:r w:rsidRPr="0008754E">
                    <w:rPr>
                      <w:sz w:val="22"/>
                      <w:szCs w:val="22"/>
                    </w:rPr>
                    <w:t>Bromination</w:t>
                  </w:r>
                  <w:proofErr w:type="spellEnd"/>
                  <w:r w:rsidRPr="0008754E">
                    <w:rPr>
                      <w:sz w:val="22"/>
                      <w:szCs w:val="22"/>
                    </w:rPr>
                    <w:t xml:space="preserve"> of Cholesterol (p </w:t>
                  </w:r>
                  <w:r w:rsidR="005D2F3E">
                    <w:rPr>
                      <w:sz w:val="22"/>
                      <w:szCs w:val="22"/>
                    </w:rPr>
                    <w:t>344</w:t>
                  </w:r>
                  <w:r w:rsidRPr="0008754E">
                    <w:rPr>
                      <w:sz w:val="22"/>
                      <w:szCs w:val="22"/>
                    </w:rPr>
                    <w:t xml:space="preserve">) </w:t>
                  </w:r>
                </w:p>
              </w:tc>
            </w:tr>
            <w:tr w:rsidR="0099125D" w:rsidRPr="00E15C91" w:rsidTr="00F64E73">
              <w:trPr>
                <w:tblCellSpacing w:w="15" w:type="dxa"/>
              </w:trPr>
              <w:tc>
                <w:tcPr>
                  <w:tcW w:w="429" w:type="pct"/>
                  <w:tcBorders>
                    <w:top w:val="outset" w:sz="6" w:space="0" w:color="auto"/>
                    <w:left w:val="outset" w:sz="6" w:space="0" w:color="auto"/>
                    <w:bottom w:val="outset" w:sz="6" w:space="0" w:color="auto"/>
                    <w:right w:val="outset" w:sz="6" w:space="0" w:color="auto"/>
                  </w:tcBorders>
                  <w:shd w:val="clear" w:color="auto" w:fill="auto"/>
                </w:tcPr>
                <w:p w:rsidR="0099125D" w:rsidRPr="0008754E" w:rsidRDefault="00EB1101" w:rsidP="0099125D">
                  <w:pPr>
                    <w:pStyle w:val="NormalWeb"/>
                    <w:rPr>
                      <w:sz w:val="22"/>
                      <w:szCs w:val="22"/>
                    </w:rPr>
                  </w:pPr>
                  <w:r>
                    <w:rPr>
                      <w:sz w:val="22"/>
                      <w:szCs w:val="22"/>
                    </w:rPr>
                    <w:t>4</w:t>
                  </w:r>
                </w:p>
              </w:tc>
              <w:tc>
                <w:tcPr>
                  <w:tcW w:w="2123" w:type="pct"/>
                  <w:tcBorders>
                    <w:top w:val="outset" w:sz="6" w:space="0" w:color="auto"/>
                    <w:left w:val="outset" w:sz="6" w:space="0" w:color="auto"/>
                    <w:bottom w:val="outset" w:sz="6" w:space="0" w:color="auto"/>
                    <w:right w:val="outset" w:sz="6" w:space="0" w:color="auto"/>
                  </w:tcBorders>
                  <w:shd w:val="clear" w:color="auto" w:fill="auto"/>
                </w:tcPr>
                <w:p w:rsidR="0099125D" w:rsidRPr="0008754E" w:rsidRDefault="00F64E73" w:rsidP="0099125D">
                  <w:pPr>
                    <w:pStyle w:val="NormalWeb"/>
                    <w:rPr>
                      <w:sz w:val="22"/>
                      <w:szCs w:val="22"/>
                    </w:rPr>
                  </w:pPr>
                  <w:r w:rsidRPr="0008754E">
                    <w:rPr>
                      <w:sz w:val="22"/>
                      <w:szCs w:val="22"/>
                    </w:rPr>
                    <w:t>Microsc</w:t>
                  </w:r>
                  <w:r>
                    <w:rPr>
                      <w:sz w:val="22"/>
                      <w:szCs w:val="22"/>
                    </w:rPr>
                    <w:t xml:space="preserve">ale Zinc Dust </w:t>
                  </w:r>
                  <w:proofErr w:type="spellStart"/>
                  <w:r>
                    <w:rPr>
                      <w:sz w:val="22"/>
                      <w:szCs w:val="22"/>
                    </w:rPr>
                    <w:t>Debromination</w:t>
                  </w:r>
                  <w:proofErr w:type="spellEnd"/>
                  <w:r>
                    <w:rPr>
                      <w:sz w:val="22"/>
                      <w:szCs w:val="22"/>
                    </w:rPr>
                    <w:t xml:space="preserve"> (p</w:t>
                  </w:r>
                  <w:r>
                    <w:rPr>
                      <w:sz w:val="22"/>
                      <w:szCs w:val="22"/>
                    </w:rPr>
                    <w:t>345</w:t>
                  </w:r>
                  <w:r w:rsidRPr="0008754E">
                    <w:rPr>
                      <w:sz w:val="22"/>
                      <w:szCs w:val="22"/>
                    </w:rPr>
                    <w:t>)</w:t>
                  </w:r>
                </w:p>
              </w:tc>
              <w:tc>
                <w:tcPr>
                  <w:tcW w:w="2386" w:type="pct"/>
                  <w:tcBorders>
                    <w:top w:val="outset" w:sz="6" w:space="0" w:color="auto"/>
                    <w:left w:val="outset" w:sz="6" w:space="0" w:color="auto"/>
                    <w:bottom w:val="outset" w:sz="6" w:space="0" w:color="auto"/>
                    <w:right w:val="outset" w:sz="6" w:space="0" w:color="auto"/>
                  </w:tcBorders>
                  <w:shd w:val="clear" w:color="auto" w:fill="auto"/>
                </w:tcPr>
                <w:p w:rsidR="0099125D" w:rsidRPr="0008754E" w:rsidRDefault="0099125D" w:rsidP="005D2F3E">
                  <w:pPr>
                    <w:pStyle w:val="NormalWeb"/>
                    <w:rPr>
                      <w:sz w:val="22"/>
                      <w:szCs w:val="22"/>
                    </w:rPr>
                  </w:pPr>
                  <w:proofErr w:type="spellStart"/>
                  <w:r w:rsidRPr="0008754E">
                    <w:rPr>
                      <w:sz w:val="22"/>
                      <w:szCs w:val="22"/>
                    </w:rPr>
                    <w:t>Expt</w:t>
                  </w:r>
                  <w:proofErr w:type="spellEnd"/>
                  <w:r w:rsidRPr="0008754E">
                    <w:rPr>
                      <w:sz w:val="22"/>
                      <w:szCs w:val="22"/>
                    </w:rPr>
                    <w:t xml:space="preserve"> 1: Microscale Nitration of Methyl Benzoate (</w:t>
                  </w:r>
                  <w:r w:rsidR="005D2F3E">
                    <w:rPr>
                      <w:sz w:val="22"/>
                      <w:szCs w:val="22"/>
                    </w:rPr>
                    <w:t>p 405</w:t>
                  </w:r>
                  <w:r w:rsidRPr="0008754E">
                    <w:rPr>
                      <w:sz w:val="22"/>
                      <w:szCs w:val="22"/>
                    </w:rPr>
                    <w:t>)</w:t>
                  </w:r>
                </w:p>
              </w:tc>
            </w:tr>
            <w:tr w:rsidR="00EB1101" w:rsidRPr="00E15C91" w:rsidTr="00F64E73">
              <w:trPr>
                <w:tblCellSpacing w:w="15" w:type="dxa"/>
              </w:trPr>
              <w:tc>
                <w:tcPr>
                  <w:tcW w:w="429" w:type="pct"/>
                  <w:tcBorders>
                    <w:top w:val="outset" w:sz="6" w:space="0" w:color="auto"/>
                    <w:left w:val="outset" w:sz="6" w:space="0" w:color="auto"/>
                    <w:bottom w:val="outset" w:sz="6" w:space="0" w:color="auto"/>
                    <w:right w:val="outset" w:sz="6" w:space="0" w:color="auto"/>
                  </w:tcBorders>
                  <w:shd w:val="clear" w:color="auto" w:fill="auto"/>
                </w:tcPr>
                <w:p w:rsidR="00EB1101" w:rsidRPr="0008754E" w:rsidRDefault="00EB1101" w:rsidP="00EB1101">
                  <w:pPr>
                    <w:pStyle w:val="NormalWeb"/>
                    <w:rPr>
                      <w:sz w:val="22"/>
                      <w:szCs w:val="22"/>
                    </w:rPr>
                  </w:pPr>
                  <w:r w:rsidRPr="0008754E">
                    <w:rPr>
                      <w:sz w:val="22"/>
                      <w:szCs w:val="22"/>
                    </w:rPr>
                    <w:t>5</w:t>
                  </w:r>
                </w:p>
              </w:tc>
              <w:tc>
                <w:tcPr>
                  <w:tcW w:w="2123" w:type="pct"/>
                  <w:tcBorders>
                    <w:top w:val="outset" w:sz="6" w:space="0" w:color="auto"/>
                    <w:left w:val="outset" w:sz="6" w:space="0" w:color="auto"/>
                    <w:bottom w:val="outset" w:sz="6" w:space="0" w:color="auto"/>
                    <w:right w:val="outset" w:sz="6" w:space="0" w:color="auto"/>
                  </w:tcBorders>
                  <w:shd w:val="clear" w:color="auto" w:fill="auto"/>
                </w:tcPr>
                <w:p w:rsidR="00EB1101" w:rsidRPr="0008754E" w:rsidRDefault="00EB1101" w:rsidP="00EB1101">
                  <w:pPr>
                    <w:pStyle w:val="NormalWeb"/>
                    <w:rPr>
                      <w:sz w:val="22"/>
                      <w:szCs w:val="22"/>
                    </w:rPr>
                  </w:pPr>
                  <w:r w:rsidRPr="0008754E">
                    <w:rPr>
                      <w:sz w:val="22"/>
                      <w:szCs w:val="22"/>
                    </w:rPr>
                    <w:t xml:space="preserve">Chapter 32: </w:t>
                  </w:r>
                  <w:proofErr w:type="spellStart"/>
                  <w:r w:rsidRPr="0008754E">
                    <w:rPr>
                      <w:sz w:val="22"/>
                      <w:szCs w:val="22"/>
                    </w:rPr>
                    <w:t>Friedel</w:t>
                  </w:r>
                  <w:proofErr w:type="spellEnd"/>
                  <w:r w:rsidRPr="0008754E">
                    <w:rPr>
                      <w:sz w:val="22"/>
                      <w:szCs w:val="22"/>
                    </w:rPr>
                    <w:t xml:space="preserve">-Crafts Acylation of Ferrocene </w:t>
                  </w:r>
                </w:p>
              </w:tc>
              <w:tc>
                <w:tcPr>
                  <w:tcW w:w="2386" w:type="pct"/>
                  <w:tcBorders>
                    <w:top w:val="outset" w:sz="6" w:space="0" w:color="auto"/>
                    <w:left w:val="outset" w:sz="6" w:space="0" w:color="auto"/>
                    <w:bottom w:val="outset" w:sz="6" w:space="0" w:color="auto"/>
                    <w:right w:val="outset" w:sz="6" w:space="0" w:color="auto"/>
                  </w:tcBorders>
                  <w:shd w:val="clear" w:color="auto" w:fill="auto"/>
                </w:tcPr>
                <w:p w:rsidR="00EB1101" w:rsidRPr="0008754E" w:rsidRDefault="00EB1101" w:rsidP="00EB1101">
                  <w:pPr>
                    <w:pStyle w:val="NormalWeb"/>
                    <w:rPr>
                      <w:sz w:val="22"/>
                      <w:szCs w:val="22"/>
                    </w:rPr>
                  </w:pPr>
                  <w:proofErr w:type="spellStart"/>
                  <w:r w:rsidRPr="0008754E">
                    <w:rPr>
                      <w:sz w:val="22"/>
                      <w:szCs w:val="22"/>
                    </w:rPr>
                    <w:t>Expt</w:t>
                  </w:r>
                  <w:proofErr w:type="spellEnd"/>
                  <w:r w:rsidRPr="0008754E">
                    <w:rPr>
                      <w:sz w:val="22"/>
                      <w:szCs w:val="22"/>
                    </w:rPr>
                    <w:t xml:space="preserve">: Acetylferrocene – Microscale procedure.  </w:t>
                  </w:r>
                  <w:r w:rsidR="005D2F3E">
                    <w:rPr>
                      <w:sz w:val="22"/>
                      <w:szCs w:val="22"/>
                    </w:rPr>
                    <w:t>p 443</w:t>
                  </w:r>
                </w:p>
              </w:tc>
            </w:tr>
            <w:tr w:rsidR="00EB1101" w:rsidRPr="00E15C91" w:rsidTr="00F64E73">
              <w:trPr>
                <w:tblCellSpacing w:w="15" w:type="dxa"/>
              </w:trPr>
              <w:tc>
                <w:tcPr>
                  <w:tcW w:w="429" w:type="pct"/>
                  <w:tcBorders>
                    <w:top w:val="outset" w:sz="6" w:space="0" w:color="auto"/>
                    <w:left w:val="outset" w:sz="6" w:space="0" w:color="auto"/>
                    <w:bottom w:val="outset" w:sz="6" w:space="0" w:color="auto"/>
                    <w:right w:val="outset" w:sz="6" w:space="0" w:color="auto"/>
                  </w:tcBorders>
                  <w:shd w:val="clear" w:color="auto" w:fill="auto"/>
                </w:tcPr>
                <w:p w:rsidR="00EB1101" w:rsidRPr="0008754E" w:rsidRDefault="00EB1101" w:rsidP="00EB1101">
                  <w:pPr>
                    <w:pStyle w:val="NormalWeb"/>
                    <w:rPr>
                      <w:sz w:val="22"/>
                      <w:szCs w:val="22"/>
                    </w:rPr>
                  </w:pPr>
                  <w:r w:rsidRPr="0008754E">
                    <w:rPr>
                      <w:sz w:val="22"/>
                      <w:szCs w:val="22"/>
                    </w:rPr>
                    <w:t>6</w:t>
                  </w:r>
                </w:p>
              </w:tc>
              <w:tc>
                <w:tcPr>
                  <w:tcW w:w="2123" w:type="pct"/>
                  <w:tcBorders>
                    <w:top w:val="outset" w:sz="6" w:space="0" w:color="auto"/>
                    <w:left w:val="outset" w:sz="6" w:space="0" w:color="auto"/>
                    <w:bottom w:val="outset" w:sz="6" w:space="0" w:color="auto"/>
                    <w:right w:val="outset" w:sz="6" w:space="0" w:color="auto"/>
                  </w:tcBorders>
                  <w:shd w:val="clear" w:color="auto" w:fill="auto"/>
                </w:tcPr>
                <w:p w:rsidR="00EB1101" w:rsidRPr="0008754E" w:rsidRDefault="00EB1101" w:rsidP="00EB1101">
                  <w:pPr>
                    <w:pStyle w:val="NormalWeb"/>
                    <w:rPr>
                      <w:sz w:val="22"/>
                      <w:szCs w:val="22"/>
                    </w:rPr>
                  </w:pPr>
                  <w:r w:rsidRPr="0008754E">
                    <w:rPr>
                      <w:sz w:val="22"/>
                      <w:szCs w:val="22"/>
                    </w:rPr>
                    <w:t xml:space="preserve">Chapter 55: Borohydride Reduction of a Ketone: </w:t>
                  </w:r>
                  <w:proofErr w:type="spellStart"/>
                  <w:r w:rsidRPr="0008754E">
                    <w:rPr>
                      <w:sz w:val="22"/>
                      <w:szCs w:val="22"/>
                    </w:rPr>
                    <w:t>Hydrobenzoin</w:t>
                  </w:r>
                  <w:proofErr w:type="spellEnd"/>
                  <w:r w:rsidRPr="0008754E">
                    <w:rPr>
                      <w:sz w:val="22"/>
                      <w:szCs w:val="22"/>
                    </w:rPr>
                    <w:t xml:space="preserve"> from </w:t>
                  </w:r>
                  <w:proofErr w:type="spellStart"/>
                  <w:r w:rsidRPr="0008754E">
                    <w:rPr>
                      <w:sz w:val="22"/>
                      <w:szCs w:val="22"/>
                    </w:rPr>
                    <w:t>Benzil</w:t>
                  </w:r>
                  <w:proofErr w:type="spellEnd"/>
                  <w:r w:rsidRPr="0008754E">
                    <w:rPr>
                      <w:sz w:val="22"/>
                      <w:szCs w:val="22"/>
                    </w:rPr>
                    <w:t xml:space="preserve">. </w:t>
                  </w:r>
                </w:p>
              </w:tc>
              <w:tc>
                <w:tcPr>
                  <w:tcW w:w="2386" w:type="pct"/>
                  <w:tcBorders>
                    <w:top w:val="outset" w:sz="6" w:space="0" w:color="auto"/>
                    <w:left w:val="outset" w:sz="6" w:space="0" w:color="auto"/>
                    <w:bottom w:val="outset" w:sz="6" w:space="0" w:color="auto"/>
                    <w:right w:val="outset" w:sz="6" w:space="0" w:color="auto"/>
                  </w:tcBorders>
                  <w:shd w:val="clear" w:color="auto" w:fill="auto"/>
                </w:tcPr>
                <w:p w:rsidR="00EB1101" w:rsidRPr="0008754E" w:rsidRDefault="00EB1101" w:rsidP="00EB1101">
                  <w:pPr>
                    <w:pStyle w:val="NormalWeb"/>
                    <w:rPr>
                      <w:sz w:val="22"/>
                      <w:szCs w:val="22"/>
                    </w:rPr>
                  </w:pPr>
                  <w:proofErr w:type="spellStart"/>
                  <w:r w:rsidRPr="0008754E">
                    <w:rPr>
                      <w:sz w:val="22"/>
                      <w:szCs w:val="22"/>
                    </w:rPr>
                    <w:t>Expt</w:t>
                  </w:r>
                  <w:proofErr w:type="spellEnd"/>
                  <w:r w:rsidRPr="0008754E">
                    <w:rPr>
                      <w:sz w:val="22"/>
                      <w:szCs w:val="22"/>
                    </w:rPr>
                    <w:t xml:space="preserve">: Sodium Borohydride Reduction of </w:t>
                  </w:r>
                  <w:proofErr w:type="spellStart"/>
                  <w:r w:rsidRPr="0008754E">
                    <w:rPr>
                      <w:sz w:val="22"/>
                      <w:szCs w:val="22"/>
                    </w:rPr>
                    <w:t>Benzil</w:t>
                  </w:r>
                  <w:proofErr w:type="spellEnd"/>
                  <w:r w:rsidRPr="0008754E">
                    <w:rPr>
                      <w:sz w:val="22"/>
                      <w:szCs w:val="22"/>
                    </w:rPr>
                    <w:t xml:space="preserve">. Microscale Procedure (p </w:t>
                  </w:r>
                  <w:r w:rsidR="005D2F3E">
                    <w:rPr>
                      <w:sz w:val="22"/>
                      <w:szCs w:val="22"/>
                    </w:rPr>
                    <w:t>671)</w:t>
                  </w:r>
                </w:p>
              </w:tc>
            </w:tr>
            <w:tr w:rsidR="00823CDB" w:rsidRPr="00E15C91" w:rsidTr="00F64E73">
              <w:trPr>
                <w:tblCellSpacing w:w="15" w:type="dxa"/>
              </w:trPr>
              <w:tc>
                <w:tcPr>
                  <w:tcW w:w="429" w:type="pct"/>
                  <w:tcBorders>
                    <w:top w:val="outset" w:sz="6" w:space="0" w:color="auto"/>
                    <w:left w:val="outset" w:sz="6" w:space="0" w:color="auto"/>
                    <w:bottom w:val="outset" w:sz="6" w:space="0" w:color="auto"/>
                    <w:right w:val="outset" w:sz="6" w:space="0" w:color="auto"/>
                  </w:tcBorders>
                  <w:shd w:val="clear" w:color="auto" w:fill="auto"/>
                </w:tcPr>
                <w:p w:rsidR="00823CDB" w:rsidRPr="0008754E" w:rsidRDefault="00823CDB" w:rsidP="00EB1101">
                  <w:pPr>
                    <w:pStyle w:val="NormalWeb"/>
                    <w:rPr>
                      <w:sz w:val="22"/>
                      <w:szCs w:val="22"/>
                    </w:rPr>
                  </w:pPr>
                  <w:r>
                    <w:rPr>
                      <w:sz w:val="22"/>
                      <w:szCs w:val="22"/>
                    </w:rPr>
                    <w:t>7</w:t>
                  </w:r>
                </w:p>
              </w:tc>
              <w:tc>
                <w:tcPr>
                  <w:tcW w:w="2123" w:type="pct"/>
                  <w:tcBorders>
                    <w:top w:val="outset" w:sz="6" w:space="0" w:color="auto"/>
                    <w:left w:val="outset" w:sz="6" w:space="0" w:color="auto"/>
                    <w:bottom w:val="outset" w:sz="6" w:space="0" w:color="auto"/>
                    <w:right w:val="outset" w:sz="6" w:space="0" w:color="auto"/>
                  </w:tcBorders>
                  <w:shd w:val="clear" w:color="auto" w:fill="auto"/>
                </w:tcPr>
                <w:p w:rsidR="00823CDB" w:rsidRPr="0008754E" w:rsidRDefault="00B655AD" w:rsidP="00EB1101">
                  <w:pPr>
                    <w:pStyle w:val="NormalWeb"/>
                    <w:rPr>
                      <w:sz w:val="22"/>
                      <w:szCs w:val="22"/>
                    </w:rPr>
                  </w:pPr>
                  <w:r>
                    <w:rPr>
                      <w:sz w:val="22"/>
                      <w:szCs w:val="22"/>
                    </w:rPr>
                    <w:t xml:space="preserve">Chapter 28: </w:t>
                  </w:r>
                  <w:bookmarkStart w:id="0" w:name="_GoBack"/>
                  <w:bookmarkEnd w:id="0"/>
                  <w:r w:rsidR="00823CDB">
                    <w:rPr>
                      <w:sz w:val="22"/>
                      <w:szCs w:val="22"/>
                    </w:rPr>
                    <w:t xml:space="preserve">Nitration of </w:t>
                  </w:r>
                  <w:proofErr w:type="spellStart"/>
                  <w:r w:rsidR="00823CDB">
                    <w:rPr>
                      <w:sz w:val="22"/>
                      <w:szCs w:val="22"/>
                    </w:rPr>
                    <w:t>Methylbenzoate</w:t>
                  </w:r>
                  <w:proofErr w:type="spellEnd"/>
                </w:p>
              </w:tc>
              <w:tc>
                <w:tcPr>
                  <w:tcW w:w="2386" w:type="pct"/>
                  <w:tcBorders>
                    <w:top w:val="outset" w:sz="6" w:space="0" w:color="auto"/>
                    <w:left w:val="outset" w:sz="6" w:space="0" w:color="auto"/>
                    <w:bottom w:val="outset" w:sz="6" w:space="0" w:color="auto"/>
                    <w:right w:val="outset" w:sz="6" w:space="0" w:color="auto"/>
                  </w:tcBorders>
                  <w:shd w:val="clear" w:color="auto" w:fill="auto"/>
                </w:tcPr>
                <w:p w:rsidR="00823CDB" w:rsidRPr="0008754E" w:rsidRDefault="00B655AD" w:rsidP="00EB1101">
                  <w:pPr>
                    <w:pStyle w:val="NormalWeb"/>
                    <w:rPr>
                      <w:sz w:val="22"/>
                      <w:szCs w:val="22"/>
                    </w:rPr>
                  </w:pPr>
                  <w:proofErr w:type="spellStart"/>
                  <w:r w:rsidRPr="0008754E">
                    <w:rPr>
                      <w:sz w:val="22"/>
                      <w:szCs w:val="22"/>
                    </w:rPr>
                    <w:t>Expt</w:t>
                  </w:r>
                  <w:proofErr w:type="spellEnd"/>
                  <w:r w:rsidRPr="0008754E">
                    <w:rPr>
                      <w:sz w:val="22"/>
                      <w:szCs w:val="22"/>
                    </w:rPr>
                    <w:t xml:space="preserve"> 1: Microscale Nitration of Methyl Benzoate (</w:t>
                  </w:r>
                  <w:r>
                    <w:rPr>
                      <w:sz w:val="22"/>
                      <w:szCs w:val="22"/>
                    </w:rPr>
                    <w:t>p 405</w:t>
                  </w:r>
                  <w:r w:rsidRPr="0008754E">
                    <w:rPr>
                      <w:sz w:val="22"/>
                      <w:szCs w:val="22"/>
                    </w:rPr>
                    <w:t>)</w:t>
                  </w:r>
                </w:p>
              </w:tc>
            </w:tr>
            <w:tr w:rsidR="00EB1101" w:rsidRPr="00E15C91" w:rsidTr="00F64E73">
              <w:trPr>
                <w:tblCellSpacing w:w="15" w:type="dxa"/>
              </w:trPr>
              <w:tc>
                <w:tcPr>
                  <w:tcW w:w="429" w:type="pct"/>
                  <w:tcBorders>
                    <w:top w:val="outset" w:sz="6" w:space="0" w:color="auto"/>
                    <w:left w:val="outset" w:sz="6" w:space="0" w:color="auto"/>
                    <w:bottom w:val="outset" w:sz="6" w:space="0" w:color="auto"/>
                    <w:right w:val="outset" w:sz="6" w:space="0" w:color="auto"/>
                  </w:tcBorders>
                  <w:shd w:val="clear" w:color="auto" w:fill="auto"/>
                </w:tcPr>
                <w:p w:rsidR="00EB1101" w:rsidRPr="0008754E" w:rsidRDefault="00823CDB" w:rsidP="00EB1101">
                  <w:pPr>
                    <w:pStyle w:val="NormalWeb"/>
                    <w:rPr>
                      <w:sz w:val="22"/>
                      <w:szCs w:val="22"/>
                    </w:rPr>
                  </w:pPr>
                  <w:r>
                    <w:rPr>
                      <w:sz w:val="22"/>
                      <w:szCs w:val="22"/>
                    </w:rPr>
                    <w:t>8</w:t>
                  </w:r>
                </w:p>
              </w:tc>
              <w:tc>
                <w:tcPr>
                  <w:tcW w:w="2123" w:type="pct"/>
                  <w:tcBorders>
                    <w:top w:val="outset" w:sz="6" w:space="0" w:color="auto"/>
                    <w:left w:val="outset" w:sz="6" w:space="0" w:color="auto"/>
                    <w:bottom w:val="outset" w:sz="6" w:space="0" w:color="auto"/>
                    <w:right w:val="outset" w:sz="6" w:space="0" w:color="auto"/>
                  </w:tcBorders>
                  <w:shd w:val="clear" w:color="auto" w:fill="auto"/>
                </w:tcPr>
                <w:p w:rsidR="00EB1101" w:rsidRPr="0008754E" w:rsidRDefault="00EB1101" w:rsidP="00EB1101">
                  <w:pPr>
                    <w:pStyle w:val="NormalWeb"/>
                    <w:rPr>
                      <w:sz w:val="22"/>
                      <w:szCs w:val="22"/>
                    </w:rPr>
                  </w:pPr>
                  <w:r w:rsidRPr="0008754E">
                    <w:rPr>
                      <w:sz w:val="22"/>
                      <w:szCs w:val="22"/>
                    </w:rPr>
                    <w:t>Chapter 48: Diels -Alder Reaction,</w:t>
                  </w:r>
                </w:p>
              </w:tc>
              <w:tc>
                <w:tcPr>
                  <w:tcW w:w="2386" w:type="pct"/>
                  <w:tcBorders>
                    <w:top w:val="outset" w:sz="6" w:space="0" w:color="auto"/>
                    <w:left w:val="outset" w:sz="6" w:space="0" w:color="auto"/>
                    <w:bottom w:val="outset" w:sz="6" w:space="0" w:color="auto"/>
                    <w:right w:val="outset" w:sz="6" w:space="0" w:color="auto"/>
                  </w:tcBorders>
                  <w:shd w:val="clear" w:color="auto" w:fill="auto"/>
                </w:tcPr>
                <w:p w:rsidR="00EB1101" w:rsidRPr="0008754E" w:rsidRDefault="00EB1101" w:rsidP="00EB1101">
                  <w:pPr>
                    <w:pStyle w:val="NormalWeb"/>
                    <w:rPr>
                      <w:sz w:val="22"/>
                      <w:szCs w:val="22"/>
                    </w:rPr>
                  </w:pPr>
                  <w:r w:rsidRPr="0008754E">
                    <w:rPr>
                      <w:sz w:val="22"/>
                      <w:szCs w:val="22"/>
                    </w:rPr>
                    <w:t>Experiment 1: Crack</w:t>
                  </w:r>
                  <w:r w:rsidR="005D2F3E">
                    <w:rPr>
                      <w:sz w:val="22"/>
                      <w:szCs w:val="22"/>
                    </w:rPr>
                    <w:t xml:space="preserve">ing of </w:t>
                  </w:r>
                  <w:proofErr w:type="spellStart"/>
                  <w:r w:rsidR="005D2F3E">
                    <w:rPr>
                      <w:sz w:val="22"/>
                      <w:szCs w:val="22"/>
                    </w:rPr>
                    <w:t>Dicyclopentadiene</w:t>
                  </w:r>
                  <w:proofErr w:type="spellEnd"/>
                  <w:r w:rsidR="005D2F3E">
                    <w:rPr>
                      <w:sz w:val="22"/>
                      <w:szCs w:val="22"/>
                    </w:rPr>
                    <w:t>, p. 622</w:t>
                  </w:r>
                </w:p>
                <w:p w:rsidR="00EB1101" w:rsidRPr="0008754E" w:rsidRDefault="00EB1101" w:rsidP="00E464C6">
                  <w:pPr>
                    <w:pStyle w:val="NormalWeb"/>
                    <w:rPr>
                      <w:sz w:val="22"/>
                      <w:szCs w:val="22"/>
                    </w:rPr>
                  </w:pPr>
                  <w:r w:rsidRPr="0008754E">
                    <w:rPr>
                      <w:sz w:val="22"/>
                      <w:szCs w:val="22"/>
                    </w:rPr>
                    <w:t>Experiment 2:cis-Norbornene-5,6,-endo-dicarboxylic Anhydride, p. 6</w:t>
                  </w:r>
                  <w:r w:rsidR="005D2F3E">
                    <w:rPr>
                      <w:sz w:val="22"/>
                      <w:szCs w:val="22"/>
                    </w:rPr>
                    <w:t>2</w:t>
                  </w:r>
                  <w:r w:rsidR="00E464C6">
                    <w:rPr>
                      <w:sz w:val="22"/>
                      <w:szCs w:val="22"/>
                    </w:rPr>
                    <w:t>5</w:t>
                  </w:r>
                </w:p>
              </w:tc>
            </w:tr>
            <w:tr w:rsidR="00EB1101" w:rsidRPr="00E15C91" w:rsidTr="00F64E73">
              <w:trPr>
                <w:tblCellSpacing w:w="15" w:type="dxa"/>
              </w:trPr>
              <w:tc>
                <w:tcPr>
                  <w:tcW w:w="429" w:type="pct"/>
                  <w:tcBorders>
                    <w:top w:val="outset" w:sz="6" w:space="0" w:color="auto"/>
                    <w:left w:val="outset" w:sz="6" w:space="0" w:color="auto"/>
                    <w:bottom w:val="outset" w:sz="6" w:space="0" w:color="auto"/>
                    <w:right w:val="outset" w:sz="6" w:space="0" w:color="auto"/>
                  </w:tcBorders>
                  <w:shd w:val="clear" w:color="auto" w:fill="auto"/>
                </w:tcPr>
                <w:p w:rsidR="00EB1101" w:rsidRPr="0008754E" w:rsidRDefault="00823CDB" w:rsidP="00EB1101">
                  <w:pPr>
                    <w:pStyle w:val="NormalWeb"/>
                    <w:rPr>
                      <w:sz w:val="22"/>
                      <w:szCs w:val="22"/>
                    </w:rPr>
                  </w:pPr>
                  <w:r>
                    <w:rPr>
                      <w:sz w:val="22"/>
                      <w:szCs w:val="22"/>
                    </w:rPr>
                    <w:t>9</w:t>
                  </w:r>
                </w:p>
              </w:tc>
              <w:tc>
                <w:tcPr>
                  <w:tcW w:w="2123" w:type="pct"/>
                  <w:tcBorders>
                    <w:top w:val="outset" w:sz="6" w:space="0" w:color="auto"/>
                    <w:left w:val="outset" w:sz="6" w:space="0" w:color="auto"/>
                    <w:bottom w:val="outset" w:sz="6" w:space="0" w:color="auto"/>
                    <w:right w:val="outset" w:sz="6" w:space="0" w:color="auto"/>
                  </w:tcBorders>
                  <w:shd w:val="clear" w:color="auto" w:fill="auto"/>
                </w:tcPr>
                <w:p w:rsidR="00EB1101" w:rsidRPr="0008754E" w:rsidRDefault="00EB1101" w:rsidP="00EB1101">
                  <w:pPr>
                    <w:pStyle w:val="NormalWeb"/>
                    <w:rPr>
                      <w:sz w:val="22"/>
                      <w:szCs w:val="22"/>
                    </w:rPr>
                  </w:pPr>
                  <w:r w:rsidRPr="0008754E">
                    <w:rPr>
                      <w:sz w:val="22"/>
                      <w:szCs w:val="22"/>
                    </w:rPr>
                    <w:t>Chapter 40: Esterification and Hydrolysis.</w:t>
                  </w:r>
                </w:p>
              </w:tc>
              <w:tc>
                <w:tcPr>
                  <w:tcW w:w="2386" w:type="pct"/>
                  <w:tcBorders>
                    <w:top w:val="outset" w:sz="6" w:space="0" w:color="auto"/>
                    <w:left w:val="outset" w:sz="6" w:space="0" w:color="auto"/>
                    <w:bottom w:val="outset" w:sz="6" w:space="0" w:color="auto"/>
                    <w:right w:val="outset" w:sz="6" w:space="0" w:color="auto"/>
                  </w:tcBorders>
                  <w:shd w:val="clear" w:color="auto" w:fill="auto"/>
                </w:tcPr>
                <w:p w:rsidR="00EB1101" w:rsidRPr="0008754E" w:rsidRDefault="00EB1101" w:rsidP="00EB1101">
                  <w:pPr>
                    <w:pStyle w:val="NormalWeb"/>
                    <w:rPr>
                      <w:sz w:val="22"/>
                      <w:szCs w:val="22"/>
                    </w:rPr>
                  </w:pPr>
                  <w:r w:rsidRPr="0008754E">
                    <w:rPr>
                      <w:sz w:val="22"/>
                      <w:szCs w:val="22"/>
                    </w:rPr>
                    <w:t xml:space="preserve">Experiment 2: Isobutyl propionate 92-Methylpropyl </w:t>
                  </w:r>
                  <w:proofErr w:type="spellStart"/>
                  <w:r w:rsidRPr="0008754E">
                    <w:rPr>
                      <w:sz w:val="22"/>
                      <w:szCs w:val="22"/>
                    </w:rPr>
                    <w:t>propanoate</w:t>
                  </w:r>
                  <w:proofErr w:type="spellEnd"/>
                  <w:r w:rsidRPr="0008754E">
                    <w:rPr>
                      <w:sz w:val="22"/>
                      <w:szCs w:val="22"/>
                    </w:rPr>
                    <w:t xml:space="preserve">) by Fischer Esterification. </w:t>
                  </w:r>
                  <w:r w:rsidR="005D2F3E" w:rsidRPr="0008754E">
                    <w:rPr>
                      <w:sz w:val="22"/>
                      <w:szCs w:val="22"/>
                    </w:rPr>
                    <w:t>P</w:t>
                  </w:r>
                  <w:r w:rsidR="005D2F3E">
                    <w:rPr>
                      <w:sz w:val="22"/>
                      <w:szCs w:val="22"/>
                    </w:rPr>
                    <w:t xml:space="preserve"> 523</w:t>
                  </w:r>
                </w:p>
              </w:tc>
            </w:tr>
            <w:tr w:rsidR="00EB1101" w:rsidRPr="00E15C91" w:rsidTr="00F64E73">
              <w:trPr>
                <w:tblCellSpacing w:w="15" w:type="dxa"/>
              </w:trPr>
              <w:tc>
                <w:tcPr>
                  <w:tcW w:w="429" w:type="pct"/>
                  <w:tcBorders>
                    <w:top w:val="outset" w:sz="6" w:space="0" w:color="auto"/>
                    <w:left w:val="outset" w:sz="6" w:space="0" w:color="auto"/>
                    <w:bottom w:val="outset" w:sz="6" w:space="0" w:color="auto"/>
                    <w:right w:val="outset" w:sz="6" w:space="0" w:color="auto"/>
                  </w:tcBorders>
                  <w:shd w:val="clear" w:color="auto" w:fill="auto"/>
                </w:tcPr>
                <w:p w:rsidR="00EB1101" w:rsidRPr="0008754E" w:rsidRDefault="00823CDB" w:rsidP="00EB1101">
                  <w:pPr>
                    <w:pStyle w:val="NormalWeb"/>
                    <w:rPr>
                      <w:sz w:val="22"/>
                      <w:szCs w:val="22"/>
                    </w:rPr>
                  </w:pPr>
                  <w:r>
                    <w:rPr>
                      <w:sz w:val="22"/>
                      <w:szCs w:val="22"/>
                    </w:rPr>
                    <w:t>10</w:t>
                  </w:r>
                </w:p>
              </w:tc>
              <w:tc>
                <w:tcPr>
                  <w:tcW w:w="2123" w:type="pct"/>
                  <w:tcBorders>
                    <w:top w:val="outset" w:sz="6" w:space="0" w:color="auto"/>
                    <w:left w:val="outset" w:sz="6" w:space="0" w:color="auto"/>
                    <w:bottom w:val="outset" w:sz="6" w:space="0" w:color="auto"/>
                    <w:right w:val="outset" w:sz="6" w:space="0" w:color="auto"/>
                  </w:tcBorders>
                  <w:shd w:val="clear" w:color="auto" w:fill="auto"/>
                </w:tcPr>
                <w:p w:rsidR="00EB1101" w:rsidRPr="0008754E" w:rsidRDefault="00EB1101" w:rsidP="00EB1101">
                  <w:pPr>
                    <w:pStyle w:val="NormalWeb"/>
                    <w:rPr>
                      <w:sz w:val="22"/>
                      <w:szCs w:val="22"/>
                    </w:rPr>
                  </w:pPr>
                  <w:r w:rsidRPr="0008754E">
                    <w:rPr>
                      <w:sz w:val="22"/>
                      <w:szCs w:val="22"/>
                    </w:rPr>
                    <w:t xml:space="preserve">Chapter 40: Esterification and Hydrolysis. </w:t>
                  </w:r>
                </w:p>
              </w:tc>
              <w:tc>
                <w:tcPr>
                  <w:tcW w:w="2386" w:type="pct"/>
                  <w:tcBorders>
                    <w:top w:val="outset" w:sz="6" w:space="0" w:color="auto"/>
                    <w:left w:val="outset" w:sz="6" w:space="0" w:color="auto"/>
                    <w:bottom w:val="outset" w:sz="6" w:space="0" w:color="auto"/>
                    <w:right w:val="outset" w:sz="6" w:space="0" w:color="auto"/>
                  </w:tcBorders>
                  <w:shd w:val="clear" w:color="auto" w:fill="auto"/>
                </w:tcPr>
                <w:p w:rsidR="00EB1101" w:rsidRPr="0008754E" w:rsidRDefault="00EB1101" w:rsidP="00EB1101">
                  <w:pPr>
                    <w:pStyle w:val="NormalWeb"/>
                    <w:rPr>
                      <w:sz w:val="22"/>
                      <w:szCs w:val="22"/>
                    </w:rPr>
                  </w:pPr>
                  <w:r w:rsidRPr="0008754E">
                    <w:rPr>
                      <w:sz w:val="22"/>
                      <w:szCs w:val="22"/>
                    </w:rPr>
                    <w:t>Experiment 5: Hydrolysis (Saponification): The preparation of Soap. Microscale procedure: P.5</w:t>
                  </w:r>
                  <w:r w:rsidR="00C54099">
                    <w:rPr>
                      <w:sz w:val="22"/>
                      <w:szCs w:val="22"/>
                    </w:rPr>
                    <w:t>27</w:t>
                  </w:r>
                </w:p>
              </w:tc>
            </w:tr>
            <w:tr w:rsidR="00EB1101" w:rsidRPr="00E15C91" w:rsidTr="00F64E73">
              <w:trPr>
                <w:tblCellSpacing w:w="15" w:type="dxa"/>
              </w:trPr>
              <w:tc>
                <w:tcPr>
                  <w:tcW w:w="429" w:type="pct"/>
                  <w:tcBorders>
                    <w:top w:val="outset" w:sz="6" w:space="0" w:color="auto"/>
                    <w:left w:val="outset" w:sz="6" w:space="0" w:color="auto"/>
                    <w:bottom w:val="outset" w:sz="6" w:space="0" w:color="auto"/>
                    <w:right w:val="outset" w:sz="6" w:space="0" w:color="auto"/>
                  </w:tcBorders>
                  <w:shd w:val="clear" w:color="auto" w:fill="auto"/>
                </w:tcPr>
                <w:p w:rsidR="00EB1101" w:rsidRPr="0008754E" w:rsidRDefault="00EB1101" w:rsidP="00EB1101">
                  <w:pPr>
                    <w:pStyle w:val="NormalWeb"/>
                    <w:rPr>
                      <w:sz w:val="22"/>
                      <w:szCs w:val="22"/>
                    </w:rPr>
                  </w:pPr>
                  <w:r w:rsidRPr="0008754E">
                    <w:rPr>
                      <w:sz w:val="22"/>
                      <w:szCs w:val="22"/>
                    </w:rPr>
                    <w:t>1</w:t>
                  </w:r>
                  <w:r w:rsidR="00823CDB">
                    <w:rPr>
                      <w:sz w:val="22"/>
                      <w:szCs w:val="22"/>
                    </w:rPr>
                    <w:t>1</w:t>
                  </w:r>
                </w:p>
              </w:tc>
              <w:tc>
                <w:tcPr>
                  <w:tcW w:w="2123" w:type="pct"/>
                  <w:tcBorders>
                    <w:top w:val="outset" w:sz="6" w:space="0" w:color="auto"/>
                    <w:left w:val="outset" w:sz="6" w:space="0" w:color="auto"/>
                    <w:bottom w:val="outset" w:sz="6" w:space="0" w:color="auto"/>
                    <w:right w:val="outset" w:sz="6" w:space="0" w:color="auto"/>
                  </w:tcBorders>
                  <w:shd w:val="clear" w:color="auto" w:fill="auto"/>
                </w:tcPr>
                <w:p w:rsidR="00EB1101" w:rsidRPr="0008754E" w:rsidRDefault="00EB1101" w:rsidP="00EB1101">
                  <w:pPr>
                    <w:pStyle w:val="NormalWeb"/>
                    <w:rPr>
                      <w:sz w:val="22"/>
                      <w:szCs w:val="22"/>
                    </w:rPr>
                  </w:pPr>
                  <w:r w:rsidRPr="0008754E">
                    <w:rPr>
                      <w:sz w:val="22"/>
                      <w:szCs w:val="22"/>
                    </w:rPr>
                    <w:t xml:space="preserve">Chapter 37: </w:t>
                  </w:r>
                  <w:proofErr w:type="spellStart"/>
                  <w:r w:rsidRPr="0008754E">
                    <w:rPr>
                      <w:sz w:val="22"/>
                      <w:szCs w:val="22"/>
                    </w:rPr>
                    <w:t>Dibenzalacetone</w:t>
                  </w:r>
                  <w:proofErr w:type="spellEnd"/>
                  <w:r w:rsidRPr="0008754E">
                    <w:rPr>
                      <w:sz w:val="22"/>
                      <w:szCs w:val="22"/>
                    </w:rPr>
                    <w:t xml:space="preserve"> by the Aldol Condensation </w:t>
                  </w:r>
                </w:p>
              </w:tc>
              <w:tc>
                <w:tcPr>
                  <w:tcW w:w="2386" w:type="pct"/>
                  <w:tcBorders>
                    <w:top w:val="outset" w:sz="6" w:space="0" w:color="auto"/>
                    <w:left w:val="outset" w:sz="6" w:space="0" w:color="auto"/>
                    <w:bottom w:val="outset" w:sz="6" w:space="0" w:color="auto"/>
                    <w:right w:val="outset" w:sz="6" w:space="0" w:color="auto"/>
                  </w:tcBorders>
                  <w:shd w:val="clear" w:color="auto" w:fill="auto"/>
                </w:tcPr>
                <w:p w:rsidR="00EB1101" w:rsidRPr="0008754E" w:rsidRDefault="00EB1101" w:rsidP="005D2F3E">
                  <w:pPr>
                    <w:pStyle w:val="NormalWeb"/>
                    <w:rPr>
                      <w:sz w:val="22"/>
                      <w:szCs w:val="22"/>
                    </w:rPr>
                  </w:pPr>
                  <w:proofErr w:type="spellStart"/>
                  <w:r w:rsidRPr="0008754E">
                    <w:rPr>
                      <w:sz w:val="22"/>
                      <w:szCs w:val="22"/>
                    </w:rPr>
                    <w:t>Expt</w:t>
                  </w:r>
                  <w:proofErr w:type="spellEnd"/>
                  <w:r w:rsidRPr="0008754E">
                    <w:rPr>
                      <w:sz w:val="22"/>
                      <w:szCs w:val="22"/>
                    </w:rPr>
                    <w:t xml:space="preserve">: Synthesis of </w:t>
                  </w:r>
                  <w:proofErr w:type="spellStart"/>
                  <w:r w:rsidRPr="0008754E">
                    <w:rPr>
                      <w:sz w:val="22"/>
                      <w:szCs w:val="22"/>
                    </w:rPr>
                    <w:t>Dibenzalacetone</w:t>
                  </w:r>
                  <w:proofErr w:type="spellEnd"/>
                  <w:r w:rsidRPr="0008754E">
                    <w:rPr>
                      <w:sz w:val="22"/>
                      <w:szCs w:val="22"/>
                    </w:rPr>
                    <w:t xml:space="preserve">: Microscale Procedure p </w:t>
                  </w:r>
                  <w:r w:rsidR="005D2F3E">
                    <w:rPr>
                      <w:sz w:val="22"/>
                      <w:szCs w:val="22"/>
                    </w:rPr>
                    <w:t>488</w:t>
                  </w:r>
                </w:p>
              </w:tc>
            </w:tr>
            <w:tr w:rsidR="00F64E73" w:rsidRPr="00E15C91" w:rsidTr="00F64E73">
              <w:trPr>
                <w:tblCellSpacing w:w="15" w:type="dxa"/>
              </w:trPr>
              <w:tc>
                <w:tcPr>
                  <w:tcW w:w="429" w:type="pct"/>
                  <w:tcBorders>
                    <w:top w:val="outset" w:sz="6" w:space="0" w:color="auto"/>
                    <w:left w:val="outset" w:sz="6" w:space="0" w:color="auto"/>
                    <w:bottom w:val="outset" w:sz="6" w:space="0" w:color="auto"/>
                    <w:right w:val="outset" w:sz="6" w:space="0" w:color="auto"/>
                  </w:tcBorders>
                  <w:shd w:val="clear" w:color="auto" w:fill="auto"/>
                </w:tcPr>
                <w:p w:rsidR="00F64E73" w:rsidRPr="0008754E" w:rsidRDefault="00F64E73" w:rsidP="00EB1101">
                  <w:pPr>
                    <w:pStyle w:val="NormalWeb"/>
                    <w:rPr>
                      <w:sz w:val="22"/>
                      <w:szCs w:val="22"/>
                    </w:rPr>
                  </w:pPr>
                  <w:r>
                    <w:rPr>
                      <w:sz w:val="22"/>
                      <w:szCs w:val="22"/>
                    </w:rPr>
                    <w:t>1</w:t>
                  </w:r>
                  <w:r w:rsidR="00823CDB">
                    <w:rPr>
                      <w:sz w:val="22"/>
                      <w:szCs w:val="22"/>
                    </w:rPr>
                    <w:t>2</w:t>
                  </w:r>
                </w:p>
              </w:tc>
              <w:tc>
                <w:tcPr>
                  <w:tcW w:w="2123" w:type="pct"/>
                  <w:tcBorders>
                    <w:top w:val="outset" w:sz="6" w:space="0" w:color="auto"/>
                    <w:left w:val="outset" w:sz="6" w:space="0" w:color="auto"/>
                    <w:bottom w:val="outset" w:sz="6" w:space="0" w:color="auto"/>
                    <w:right w:val="outset" w:sz="6" w:space="0" w:color="auto"/>
                  </w:tcBorders>
                  <w:shd w:val="clear" w:color="auto" w:fill="auto"/>
                </w:tcPr>
                <w:p w:rsidR="00F64E73" w:rsidRPr="0008754E" w:rsidRDefault="00F64E73" w:rsidP="00EB1101">
                  <w:pPr>
                    <w:pStyle w:val="NormalWeb"/>
                    <w:rPr>
                      <w:sz w:val="22"/>
                      <w:szCs w:val="22"/>
                    </w:rPr>
                  </w:pPr>
                  <w:r>
                    <w:rPr>
                      <w:sz w:val="22"/>
                      <w:szCs w:val="22"/>
                    </w:rPr>
                    <w:t>Make-up Day</w:t>
                  </w:r>
                </w:p>
              </w:tc>
              <w:tc>
                <w:tcPr>
                  <w:tcW w:w="2386" w:type="pct"/>
                  <w:tcBorders>
                    <w:top w:val="outset" w:sz="6" w:space="0" w:color="auto"/>
                    <w:left w:val="outset" w:sz="6" w:space="0" w:color="auto"/>
                    <w:bottom w:val="outset" w:sz="6" w:space="0" w:color="auto"/>
                    <w:right w:val="outset" w:sz="6" w:space="0" w:color="auto"/>
                  </w:tcBorders>
                  <w:shd w:val="clear" w:color="auto" w:fill="auto"/>
                </w:tcPr>
                <w:p w:rsidR="00F64E73" w:rsidRPr="0008754E" w:rsidRDefault="00F64E73" w:rsidP="005D2F3E">
                  <w:pPr>
                    <w:pStyle w:val="NormalWeb"/>
                    <w:rPr>
                      <w:sz w:val="22"/>
                      <w:szCs w:val="22"/>
                    </w:rPr>
                  </w:pPr>
                </w:p>
              </w:tc>
            </w:tr>
            <w:tr w:rsidR="00EB1101" w:rsidRPr="00E15C91" w:rsidTr="00F64E73">
              <w:trPr>
                <w:tblCellSpacing w:w="15" w:type="dxa"/>
              </w:trPr>
              <w:tc>
                <w:tcPr>
                  <w:tcW w:w="429" w:type="pct"/>
                  <w:tcBorders>
                    <w:top w:val="outset" w:sz="6" w:space="0" w:color="auto"/>
                    <w:left w:val="outset" w:sz="6" w:space="0" w:color="auto"/>
                    <w:bottom w:val="outset" w:sz="6" w:space="0" w:color="auto"/>
                    <w:right w:val="outset" w:sz="6" w:space="0" w:color="auto"/>
                  </w:tcBorders>
                  <w:shd w:val="clear" w:color="auto" w:fill="auto"/>
                </w:tcPr>
                <w:p w:rsidR="00EB1101" w:rsidRPr="0008754E" w:rsidRDefault="00EB1101" w:rsidP="00EB1101">
                  <w:pPr>
                    <w:pStyle w:val="NormalWeb"/>
                    <w:rPr>
                      <w:sz w:val="22"/>
                      <w:szCs w:val="22"/>
                    </w:rPr>
                  </w:pPr>
                  <w:r w:rsidRPr="0008754E">
                    <w:rPr>
                      <w:sz w:val="22"/>
                      <w:szCs w:val="22"/>
                    </w:rPr>
                    <w:t>1</w:t>
                  </w:r>
                  <w:r w:rsidR="00823CDB">
                    <w:rPr>
                      <w:sz w:val="22"/>
                      <w:szCs w:val="22"/>
                    </w:rPr>
                    <w:t>3</w:t>
                  </w:r>
                </w:p>
              </w:tc>
              <w:tc>
                <w:tcPr>
                  <w:tcW w:w="4524" w:type="pct"/>
                  <w:gridSpan w:val="2"/>
                  <w:tcBorders>
                    <w:top w:val="outset" w:sz="6" w:space="0" w:color="auto"/>
                    <w:left w:val="outset" w:sz="6" w:space="0" w:color="auto"/>
                    <w:bottom w:val="outset" w:sz="6" w:space="0" w:color="auto"/>
                    <w:right w:val="outset" w:sz="6" w:space="0" w:color="auto"/>
                  </w:tcBorders>
                  <w:shd w:val="clear" w:color="auto" w:fill="auto"/>
                </w:tcPr>
                <w:p w:rsidR="00EB1101" w:rsidRPr="0008754E" w:rsidRDefault="00EB1101" w:rsidP="00EB1101">
                  <w:pPr>
                    <w:pStyle w:val="NormalWeb"/>
                    <w:rPr>
                      <w:sz w:val="22"/>
                      <w:szCs w:val="22"/>
                    </w:rPr>
                  </w:pPr>
                  <w:r>
                    <w:rPr>
                      <w:sz w:val="22"/>
                      <w:szCs w:val="22"/>
                    </w:rPr>
                    <w:t xml:space="preserve">Review session and </w:t>
                  </w:r>
                  <w:r w:rsidRPr="00457250">
                    <w:rPr>
                      <w:sz w:val="22"/>
                      <w:szCs w:val="22"/>
                    </w:rPr>
                    <w:t>Check-Out</w:t>
                  </w:r>
                </w:p>
              </w:tc>
            </w:tr>
            <w:tr w:rsidR="00EB1101" w:rsidRPr="00E15C91" w:rsidTr="00F64E73">
              <w:trPr>
                <w:tblCellSpacing w:w="15" w:type="dxa"/>
              </w:trPr>
              <w:tc>
                <w:tcPr>
                  <w:tcW w:w="429" w:type="pct"/>
                  <w:tcBorders>
                    <w:top w:val="outset" w:sz="6" w:space="0" w:color="auto"/>
                    <w:left w:val="outset" w:sz="6" w:space="0" w:color="auto"/>
                    <w:bottom w:val="outset" w:sz="6" w:space="0" w:color="auto"/>
                    <w:right w:val="outset" w:sz="6" w:space="0" w:color="auto"/>
                  </w:tcBorders>
                  <w:shd w:val="clear" w:color="auto" w:fill="auto"/>
                </w:tcPr>
                <w:p w:rsidR="00EB1101" w:rsidRPr="0008754E" w:rsidRDefault="00EB1101" w:rsidP="00EB1101">
                  <w:pPr>
                    <w:pStyle w:val="NormalWeb"/>
                    <w:rPr>
                      <w:sz w:val="22"/>
                      <w:szCs w:val="22"/>
                    </w:rPr>
                  </w:pPr>
                  <w:r w:rsidRPr="0008754E">
                    <w:rPr>
                      <w:sz w:val="22"/>
                      <w:szCs w:val="22"/>
                    </w:rPr>
                    <w:t>1</w:t>
                  </w:r>
                  <w:r w:rsidR="00823CDB">
                    <w:rPr>
                      <w:sz w:val="22"/>
                      <w:szCs w:val="22"/>
                    </w:rPr>
                    <w:t>4</w:t>
                  </w:r>
                </w:p>
              </w:tc>
              <w:tc>
                <w:tcPr>
                  <w:tcW w:w="4524" w:type="pct"/>
                  <w:gridSpan w:val="2"/>
                  <w:tcBorders>
                    <w:top w:val="outset" w:sz="6" w:space="0" w:color="auto"/>
                    <w:left w:val="outset" w:sz="6" w:space="0" w:color="auto"/>
                    <w:bottom w:val="outset" w:sz="6" w:space="0" w:color="auto"/>
                    <w:right w:val="outset" w:sz="6" w:space="0" w:color="auto"/>
                  </w:tcBorders>
                  <w:shd w:val="clear" w:color="auto" w:fill="auto"/>
                </w:tcPr>
                <w:p w:rsidR="00EB1101" w:rsidRPr="0008754E" w:rsidRDefault="00EB1101" w:rsidP="00EB1101">
                  <w:pPr>
                    <w:rPr>
                      <w:sz w:val="22"/>
                      <w:szCs w:val="22"/>
                    </w:rPr>
                  </w:pPr>
                  <w:r w:rsidRPr="00457250">
                    <w:rPr>
                      <w:sz w:val="22"/>
                      <w:szCs w:val="22"/>
                    </w:rPr>
                    <w:t>Final Exam. Lab reports and Lab notebooks will be collected for grading.</w:t>
                  </w:r>
                </w:p>
              </w:tc>
            </w:tr>
          </w:tbl>
          <w:p w:rsidR="0099125D" w:rsidRPr="00E15C91" w:rsidRDefault="0099125D" w:rsidP="0099125D"/>
        </w:tc>
      </w:tr>
    </w:tbl>
    <w:p w:rsidR="00AF746E" w:rsidRDefault="00AF746E" w:rsidP="006357FB">
      <w:pPr>
        <w:jc w:val="center"/>
        <w:rPr>
          <w:b/>
          <w:sz w:val="22"/>
          <w:u w:val="single"/>
        </w:rPr>
      </w:pPr>
    </w:p>
    <w:p w:rsidR="0008754E" w:rsidRDefault="0008754E" w:rsidP="006357FB">
      <w:pPr>
        <w:jc w:val="center"/>
        <w:rPr>
          <w:b/>
          <w:sz w:val="22"/>
          <w:u w:val="single"/>
        </w:rPr>
      </w:pPr>
    </w:p>
    <w:p w:rsidR="00E72BB1" w:rsidRPr="00E72BB1" w:rsidRDefault="00E72BB1" w:rsidP="00E72BB1">
      <w:pPr>
        <w:jc w:val="center"/>
      </w:pPr>
      <w:r w:rsidRPr="00E72BB1">
        <w:rPr>
          <w:b/>
        </w:rPr>
        <w:t>LABORATORY REPORTS AND DUE DATES</w:t>
      </w:r>
      <w:r w:rsidRPr="00E72BB1">
        <w:t>:</w:t>
      </w:r>
    </w:p>
    <w:p w:rsidR="00E72BB1" w:rsidRPr="000947B6" w:rsidRDefault="00E72BB1" w:rsidP="00E72BB1">
      <w:pPr>
        <w:jc w:val="both"/>
        <w:rPr>
          <w:sz w:val="22"/>
          <w:szCs w:val="22"/>
          <w:u w:val="single"/>
        </w:rPr>
      </w:pPr>
    </w:p>
    <w:p w:rsidR="00E72BB1" w:rsidRPr="000947B6" w:rsidRDefault="00E72BB1" w:rsidP="00E72BB1">
      <w:pPr>
        <w:jc w:val="both"/>
        <w:rPr>
          <w:b/>
          <w:sz w:val="22"/>
          <w:szCs w:val="22"/>
        </w:rPr>
      </w:pPr>
      <w:r w:rsidRPr="000947B6">
        <w:rPr>
          <w:b/>
          <w:sz w:val="22"/>
          <w:szCs w:val="22"/>
        </w:rPr>
        <w:t>LATE LABORATORY REPORT:</w:t>
      </w:r>
      <w:r w:rsidRPr="000947B6">
        <w:rPr>
          <w:sz w:val="22"/>
          <w:szCs w:val="22"/>
        </w:rPr>
        <w:tab/>
        <w:t xml:space="preserve">Any laboratory report not turned in on or before the due date will be assessed a 10-point penalty per day. Reports will not be accepted </w:t>
      </w:r>
      <w:r>
        <w:rPr>
          <w:sz w:val="22"/>
          <w:szCs w:val="22"/>
        </w:rPr>
        <w:t>if they are past due more than two days</w:t>
      </w:r>
      <w:r w:rsidRPr="000947B6">
        <w:rPr>
          <w:sz w:val="22"/>
          <w:szCs w:val="22"/>
        </w:rPr>
        <w:t>.</w:t>
      </w:r>
    </w:p>
    <w:p w:rsidR="00E72BB1" w:rsidRDefault="00E72BB1" w:rsidP="00E72BB1">
      <w:pPr>
        <w:jc w:val="both"/>
        <w:rPr>
          <w:sz w:val="22"/>
        </w:rPr>
      </w:pPr>
    </w:p>
    <w:p w:rsidR="00E72BB1" w:rsidRDefault="00E72BB1" w:rsidP="00E72BB1">
      <w:pPr>
        <w:jc w:val="both"/>
        <w:rPr>
          <w:b/>
          <w:sz w:val="22"/>
          <w:u w:val="single"/>
        </w:rPr>
      </w:pPr>
      <w:r w:rsidRPr="000947B6">
        <w:rPr>
          <w:b/>
          <w:sz w:val="22"/>
        </w:rPr>
        <w:t>OUTLINES:</w:t>
      </w:r>
      <w:r>
        <w:rPr>
          <w:sz w:val="22"/>
        </w:rPr>
        <w:tab/>
        <w:t xml:space="preserve">A detail outline of the </w:t>
      </w:r>
      <w:r>
        <w:rPr>
          <w:sz w:val="22"/>
          <w:u w:val="single"/>
        </w:rPr>
        <w:t>experimental procedure</w:t>
      </w:r>
      <w:r>
        <w:rPr>
          <w:sz w:val="22"/>
        </w:rPr>
        <w:t xml:space="preserve"> for each experiment must be completed before coming to class.  The outline will help you complete the lab faster and also help you better understand the experiment.    </w:t>
      </w:r>
    </w:p>
    <w:p w:rsidR="00E72BB1" w:rsidRDefault="00E72BB1" w:rsidP="00E72BB1">
      <w:pPr>
        <w:jc w:val="both"/>
        <w:rPr>
          <w:b/>
          <w:sz w:val="22"/>
          <w:u w:val="single"/>
        </w:rPr>
      </w:pPr>
    </w:p>
    <w:p w:rsidR="00E72BB1" w:rsidRDefault="00E72BB1" w:rsidP="00E72BB1">
      <w:pPr>
        <w:spacing w:line="215" w:lineRule="atLeast"/>
        <w:jc w:val="both"/>
        <w:rPr>
          <w:sz w:val="22"/>
        </w:rPr>
      </w:pPr>
      <w:r w:rsidRPr="000947B6">
        <w:rPr>
          <w:b/>
          <w:sz w:val="22"/>
        </w:rPr>
        <w:t>ATTENDANCE AND EXPECTATIONS:</w:t>
      </w:r>
      <w:r>
        <w:rPr>
          <w:sz w:val="22"/>
        </w:rPr>
        <w:tab/>
      </w:r>
      <w:r w:rsidRPr="00F35053">
        <w:rPr>
          <w:sz w:val="22"/>
        </w:rPr>
        <w:t xml:space="preserve">Students are expected to regularly attend all classes in this course for credit and to complete all required work in this course. </w:t>
      </w:r>
      <w:r w:rsidRPr="00F35053">
        <w:rPr>
          <w:b/>
          <w:sz w:val="22"/>
        </w:rPr>
        <w:t xml:space="preserve">There are no make-ups for any </w:t>
      </w:r>
      <w:r w:rsidR="00C76795">
        <w:rPr>
          <w:b/>
          <w:sz w:val="22"/>
        </w:rPr>
        <w:t xml:space="preserve">missed </w:t>
      </w:r>
      <w:r w:rsidRPr="00F35053">
        <w:rPr>
          <w:b/>
          <w:sz w:val="22"/>
        </w:rPr>
        <w:t>laboratory experiments.</w:t>
      </w:r>
      <w:r w:rsidRPr="00F35053">
        <w:rPr>
          <w:sz w:val="22"/>
        </w:rPr>
        <w:t xml:space="preserve"> Students are expected to read the </w:t>
      </w:r>
      <w:r w:rsidRPr="00F35053">
        <w:rPr>
          <w:i/>
          <w:sz w:val="22"/>
        </w:rPr>
        <w:t xml:space="preserve">Undergraduate Catalog </w:t>
      </w:r>
      <w:r w:rsidRPr="00F35053">
        <w:rPr>
          <w:sz w:val="22"/>
        </w:rPr>
        <w:t xml:space="preserve">for further instructions on attendance policy.  </w:t>
      </w:r>
      <w:r w:rsidRPr="00F35053">
        <w:rPr>
          <w:b/>
          <w:sz w:val="22"/>
        </w:rPr>
        <w:t>Students who miss more than one (1) laboratory periods should consider re-taking this course</w:t>
      </w:r>
      <w:r w:rsidRPr="00F35053">
        <w:rPr>
          <w:sz w:val="22"/>
        </w:rPr>
        <w:t>.</w:t>
      </w:r>
    </w:p>
    <w:p w:rsidR="00E72BB1" w:rsidRDefault="00E72BB1" w:rsidP="00E72BB1">
      <w:pPr>
        <w:spacing w:line="215" w:lineRule="atLeast"/>
        <w:jc w:val="both"/>
        <w:rPr>
          <w:sz w:val="22"/>
        </w:rPr>
      </w:pPr>
    </w:p>
    <w:p w:rsidR="00E72BB1" w:rsidRDefault="00E72BB1" w:rsidP="00E72BB1">
      <w:pPr>
        <w:spacing w:line="215" w:lineRule="atLeast"/>
        <w:jc w:val="both"/>
        <w:rPr>
          <w:b/>
          <w:sz w:val="22"/>
        </w:rPr>
      </w:pPr>
      <w:r>
        <w:rPr>
          <w:b/>
          <w:sz w:val="22"/>
          <w:u w:val="single"/>
        </w:rPr>
        <w:t>SAFETY GOGGLES:</w:t>
      </w:r>
      <w:r>
        <w:rPr>
          <w:b/>
          <w:sz w:val="22"/>
        </w:rPr>
        <w:tab/>
        <w:t>Safety Goggles are required in this course.  No student will be allowed to work in the laboratory without a pair of Safety Goggles.   Safety Goggles must be worn at all times while in the laboratory.</w:t>
      </w:r>
    </w:p>
    <w:p w:rsidR="00E72BB1" w:rsidRDefault="00E72BB1" w:rsidP="00E72BB1">
      <w:pPr>
        <w:jc w:val="both"/>
      </w:pPr>
    </w:p>
    <w:p w:rsidR="00304E21" w:rsidRDefault="00304E21" w:rsidP="00304E21">
      <w:pPr>
        <w:spacing w:before="100" w:beforeAutospacing="1" w:after="100" w:afterAutospacing="1"/>
        <w:jc w:val="both"/>
        <w:rPr>
          <w:rFonts w:asciiTheme="majorBidi" w:hAnsiTheme="majorBidi" w:cstheme="majorBidi"/>
          <w:sz w:val="22"/>
          <w:szCs w:val="22"/>
        </w:rPr>
      </w:pPr>
      <w:r>
        <w:rPr>
          <w:rFonts w:asciiTheme="majorBidi" w:hAnsiTheme="majorBidi" w:cstheme="majorBidi"/>
          <w:b/>
          <w:bCs/>
          <w:sz w:val="22"/>
          <w:szCs w:val="22"/>
          <w:u w:val="single"/>
        </w:rPr>
        <w:t>DISABILITY ACCOMMODATION STATEMENT</w:t>
      </w:r>
    </w:p>
    <w:p w:rsidR="00304E21" w:rsidRDefault="00304E21" w:rsidP="00304E21">
      <w:pPr>
        <w:spacing w:before="100" w:beforeAutospacing="1"/>
        <w:jc w:val="both"/>
        <w:rPr>
          <w:rFonts w:asciiTheme="majorBidi" w:hAnsiTheme="majorBidi" w:cstheme="majorBidi"/>
          <w:sz w:val="22"/>
          <w:szCs w:val="22"/>
        </w:rPr>
      </w:pPr>
      <w:r>
        <w:rPr>
          <w:rFonts w:asciiTheme="majorBidi" w:hAnsiTheme="majorBidi" w:cstheme="majorBidi"/>
          <w:sz w:val="22"/>
          <w:szCs w:val="22"/>
        </w:rPr>
        <w:t xml:space="preserve">TSU is committed to creating inclusive learning environments and providing all students with opportunities to learn and excel in their course of study. Any student with a disability or condition which might interfere with his/her class performance or attendance may arrange for reasonable accommodations by visiting the Office of Disability Services (ODS). ODS is located in Kean Hall, room 131 and can be reached at 963-7400 or </w:t>
      </w:r>
      <w:hyperlink r:id="rId9" w:tgtFrame="_blank" w:history="1">
        <w:r>
          <w:rPr>
            <w:rStyle w:val="Hyperlink"/>
            <w:rFonts w:asciiTheme="majorBidi" w:hAnsiTheme="majorBidi" w:cstheme="majorBidi"/>
            <w:sz w:val="22"/>
            <w:szCs w:val="22"/>
          </w:rPr>
          <w:t>www.tnstate.edu/disabilityservices</w:t>
        </w:r>
      </w:hyperlink>
      <w:r>
        <w:rPr>
          <w:rFonts w:asciiTheme="majorBidi" w:hAnsiTheme="majorBidi" w:cstheme="majorBidi"/>
          <w:sz w:val="22"/>
          <w:szCs w:val="22"/>
        </w:rPr>
        <w:t xml:space="preserve">. You will be required to speak with ODS staff and provide documentation of the need for an accommodation. If you qualify for an accommodation you will be provided with a document stating what type of classroom accommodations are to be made by the instructor. It is your responsibility to give a copy of this document to the instructor </w:t>
      </w:r>
      <w:r>
        <w:rPr>
          <w:rFonts w:asciiTheme="majorBidi" w:hAnsiTheme="majorBidi" w:cstheme="majorBidi"/>
          <w:b/>
          <w:bCs/>
          <w:color w:val="FF0000"/>
          <w:sz w:val="22"/>
          <w:szCs w:val="22"/>
        </w:rPr>
        <w:t>as soon as you receive it</w:t>
      </w:r>
      <w:r>
        <w:rPr>
          <w:rFonts w:asciiTheme="majorBidi" w:hAnsiTheme="majorBidi" w:cstheme="majorBidi"/>
          <w:sz w:val="22"/>
          <w:szCs w:val="22"/>
        </w:rPr>
        <w:t xml:space="preserve">.  Accommodations will only be provided </w:t>
      </w:r>
      <w:r>
        <w:rPr>
          <w:rFonts w:asciiTheme="majorBidi" w:hAnsiTheme="majorBidi" w:cstheme="majorBidi"/>
          <w:b/>
          <w:bCs/>
          <w:color w:val="FF0000"/>
          <w:sz w:val="22"/>
          <w:szCs w:val="22"/>
        </w:rPr>
        <w:t>AFTER</w:t>
      </w:r>
      <w:r>
        <w:rPr>
          <w:rFonts w:asciiTheme="majorBidi" w:hAnsiTheme="majorBidi" w:cstheme="majorBidi"/>
          <w:sz w:val="22"/>
          <w:szCs w:val="22"/>
        </w:rPr>
        <w:t xml:space="preserve"> the instructor receives the accommodation instructions from ODS; accommodations are not retroactive.  You must follow this process for each semester that you require accommodations.</w:t>
      </w:r>
    </w:p>
    <w:p w:rsidR="00304E21" w:rsidRDefault="00304E21" w:rsidP="00A83038">
      <w:pPr>
        <w:spacing w:before="240"/>
        <w:jc w:val="both"/>
        <w:rPr>
          <w:rFonts w:asciiTheme="majorBidi" w:hAnsiTheme="majorBidi" w:cstheme="majorBidi"/>
          <w:sz w:val="22"/>
          <w:szCs w:val="22"/>
        </w:rPr>
      </w:pPr>
      <w:r>
        <w:rPr>
          <w:rFonts w:asciiTheme="majorBidi" w:hAnsiTheme="majorBidi" w:cstheme="majorBidi"/>
          <w:b/>
          <w:bCs/>
          <w:sz w:val="22"/>
          <w:szCs w:val="22"/>
          <w:u w:val="single"/>
        </w:rPr>
        <w:t>SEXUAL MISCONDUCT, DOMESTIC/DATING VIOLENCE, STALKING</w:t>
      </w:r>
    </w:p>
    <w:p w:rsidR="00304E21" w:rsidRDefault="00304E21" w:rsidP="00A83038">
      <w:pPr>
        <w:spacing w:before="240"/>
        <w:jc w:val="both"/>
        <w:rPr>
          <w:rFonts w:asciiTheme="majorBidi" w:hAnsiTheme="majorBidi" w:cstheme="majorBidi"/>
          <w:sz w:val="22"/>
          <w:szCs w:val="22"/>
        </w:rPr>
      </w:pPr>
      <w:r>
        <w:rPr>
          <w:rFonts w:asciiTheme="majorBidi" w:hAnsiTheme="majorBidi" w:cstheme="majorBidi"/>
          <w:color w:val="333333"/>
          <w:sz w:val="22"/>
          <w:szCs w:val="22"/>
        </w:rPr>
        <w:t>TSU recognizes the importance of providing an environment free of all forms of discrimination and sexual harassment, including sexual assault, domestic violence, dating violence, and stalking. If you (or someone you know) has experienced or is experiencing any of these incidents, there are resources to assist you in the areas of accessing health and counseling services, providing academic and housing accommodations, and making referrals for assistance with legal protective orders and more.</w:t>
      </w:r>
    </w:p>
    <w:p w:rsidR="00304E21" w:rsidRDefault="00304E21" w:rsidP="00304E21">
      <w:pPr>
        <w:spacing w:before="100" w:beforeAutospacing="1" w:after="100" w:afterAutospacing="1" w:line="300" w:lineRule="atLeast"/>
        <w:jc w:val="both"/>
        <w:rPr>
          <w:rFonts w:asciiTheme="majorBidi" w:hAnsiTheme="majorBidi" w:cstheme="majorBidi"/>
          <w:sz w:val="22"/>
          <w:szCs w:val="22"/>
        </w:rPr>
      </w:pPr>
      <w:r>
        <w:rPr>
          <w:rFonts w:asciiTheme="majorBidi" w:hAnsiTheme="majorBidi" w:cstheme="majorBidi"/>
          <w:color w:val="333333"/>
          <w:sz w:val="22"/>
          <w:szCs w:val="22"/>
        </w:rPr>
        <w:t xml:space="preserve">Please be aware that most TSU employees, including faculty and instructors, are “responsible employees”, meaning that they are required to report incidents of sexual violence, domestic/dating violence or stalking. </w:t>
      </w:r>
      <w:r>
        <w:rPr>
          <w:rFonts w:asciiTheme="majorBidi" w:hAnsiTheme="majorBidi" w:cstheme="majorBidi"/>
          <w:b/>
          <w:bCs/>
          <w:color w:val="333333"/>
          <w:sz w:val="22"/>
          <w:szCs w:val="22"/>
        </w:rPr>
        <w:t>This means that if you tell me about a situation involving sexual harassment, sexual assault, dating violence, domestic violence, or stalking, I must report the information to the Title IX Coordinator.</w:t>
      </w:r>
      <w:r>
        <w:rPr>
          <w:rFonts w:asciiTheme="majorBidi" w:hAnsiTheme="majorBidi" w:cstheme="majorBidi"/>
          <w:color w:val="333333"/>
          <w:sz w:val="22"/>
          <w:szCs w:val="22"/>
        </w:rPr>
        <w:t xml:space="preserve"> Although I have to report the</w:t>
      </w:r>
      <w:r>
        <w:rPr>
          <w:rFonts w:asciiTheme="majorBidi" w:hAnsiTheme="majorBidi" w:cstheme="majorBidi"/>
          <w:b/>
          <w:bCs/>
          <w:color w:val="333333"/>
          <w:sz w:val="22"/>
          <w:szCs w:val="22"/>
        </w:rPr>
        <w:t xml:space="preserve"> </w:t>
      </w:r>
      <w:r>
        <w:rPr>
          <w:rFonts w:asciiTheme="majorBidi" w:hAnsiTheme="majorBidi" w:cstheme="majorBidi"/>
          <w:color w:val="333333"/>
          <w:sz w:val="22"/>
          <w:szCs w:val="22"/>
        </w:rPr>
        <w:t>situation, you will still have options about how your situation will be handled, including</w:t>
      </w:r>
      <w:r>
        <w:rPr>
          <w:rFonts w:asciiTheme="majorBidi" w:hAnsiTheme="majorBidi" w:cstheme="majorBidi"/>
          <w:b/>
          <w:bCs/>
          <w:color w:val="333333"/>
          <w:sz w:val="22"/>
          <w:szCs w:val="22"/>
        </w:rPr>
        <w:t xml:space="preserve"> </w:t>
      </w:r>
      <w:r>
        <w:rPr>
          <w:rFonts w:asciiTheme="majorBidi" w:hAnsiTheme="majorBidi" w:cstheme="majorBidi"/>
          <w:color w:val="333333"/>
          <w:sz w:val="22"/>
          <w:szCs w:val="22"/>
        </w:rPr>
        <w:t>whether or not you wish to pursue a formal complaint. Our goal is to make sure you are</w:t>
      </w:r>
      <w:r>
        <w:rPr>
          <w:rFonts w:asciiTheme="majorBidi" w:hAnsiTheme="majorBidi" w:cstheme="majorBidi"/>
          <w:b/>
          <w:bCs/>
          <w:color w:val="333333"/>
          <w:sz w:val="22"/>
          <w:szCs w:val="22"/>
        </w:rPr>
        <w:t xml:space="preserve"> </w:t>
      </w:r>
      <w:r>
        <w:rPr>
          <w:rFonts w:asciiTheme="majorBidi" w:hAnsiTheme="majorBidi" w:cstheme="majorBidi"/>
          <w:color w:val="333333"/>
          <w:sz w:val="22"/>
          <w:szCs w:val="22"/>
        </w:rPr>
        <w:t>aware of the range of options available to you and have access to the resources you</w:t>
      </w:r>
      <w:r>
        <w:rPr>
          <w:rFonts w:asciiTheme="majorBidi" w:hAnsiTheme="majorBidi" w:cstheme="majorBidi"/>
          <w:b/>
          <w:bCs/>
          <w:color w:val="333333"/>
          <w:sz w:val="22"/>
          <w:szCs w:val="22"/>
        </w:rPr>
        <w:t xml:space="preserve"> </w:t>
      </w:r>
      <w:r>
        <w:rPr>
          <w:rFonts w:asciiTheme="majorBidi" w:hAnsiTheme="majorBidi" w:cstheme="majorBidi"/>
          <w:color w:val="333333"/>
          <w:sz w:val="22"/>
          <w:szCs w:val="22"/>
        </w:rPr>
        <w:t>need.</w:t>
      </w:r>
    </w:p>
    <w:p w:rsidR="00304E21" w:rsidRDefault="00304E21" w:rsidP="00304E21">
      <w:pPr>
        <w:spacing w:before="100" w:beforeAutospacing="1" w:after="100" w:afterAutospacing="1" w:line="300" w:lineRule="atLeast"/>
        <w:jc w:val="both"/>
        <w:rPr>
          <w:rFonts w:asciiTheme="majorBidi" w:hAnsiTheme="majorBidi" w:cstheme="majorBidi"/>
          <w:sz w:val="22"/>
          <w:szCs w:val="22"/>
        </w:rPr>
      </w:pPr>
      <w:r>
        <w:rPr>
          <w:rFonts w:asciiTheme="majorBidi" w:hAnsiTheme="majorBidi" w:cstheme="majorBidi"/>
          <w:color w:val="333333"/>
          <w:sz w:val="22"/>
          <w:szCs w:val="22"/>
        </w:rPr>
        <w:t xml:space="preserve">You are encouraged to contact TSU’s Title IX Coordinator to report any incidents of sexual harassment, sexual violence, domestic/dating violence or stalking.  The Title IX coordinator is located in the Office of </w:t>
      </w:r>
      <w:r>
        <w:rPr>
          <w:rFonts w:asciiTheme="majorBidi" w:hAnsiTheme="majorBidi" w:cstheme="majorBidi"/>
          <w:color w:val="333333"/>
          <w:sz w:val="22"/>
          <w:szCs w:val="22"/>
        </w:rPr>
        <w:lastRenderedPageBreak/>
        <w:t xml:space="preserve">Equity and Inclusion, </w:t>
      </w:r>
      <w:proofErr w:type="spellStart"/>
      <w:r>
        <w:rPr>
          <w:rFonts w:asciiTheme="majorBidi" w:hAnsiTheme="majorBidi" w:cstheme="majorBidi"/>
          <w:color w:val="333333"/>
          <w:sz w:val="22"/>
          <w:szCs w:val="22"/>
        </w:rPr>
        <w:t>McWherter</w:t>
      </w:r>
      <w:proofErr w:type="spellEnd"/>
      <w:r>
        <w:rPr>
          <w:rFonts w:asciiTheme="majorBidi" w:hAnsiTheme="majorBidi" w:cstheme="majorBidi"/>
          <w:color w:val="333333"/>
          <w:sz w:val="22"/>
          <w:szCs w:val="22"/>
        </w:rPr>
        <w:t xml:space="preserve"> Administration Building, Ste. 260 and can be reached at 963-7494 or 963-7438.  For more information about Title IX and TSU’s SART or policies and procedures regarding sexual, domestic/dating violence and stalking please visit:  </w:t>
      </w:r>
      <w:hyperlink r:id="rId10" w:tgtFrame="_blank" w:history="1">
        <w:r>
          <w:rPr>
            <w:rStyle w:val="Hyperlink"/>
            <w:rFonts w:asciiTheme="majorBidi" w:hAnsiTheme="majorBidi" w:cstheme="majorBidi"/>
            <w:sz w:val="22"/>
            <w:szCs w:val="22"/>
          </w:rPr>
          <w:t>www.tnstate.edu/equity</w:t>
        </w:r>
      </w:hyperlink>
      <w:r>
        <w:rPr>
          <w:rFonts w:asciiTheme="majorBidi" w:hAnsiTheme="majorBidi" w:cstheme="majorBidi"/>
          <w:color w:val="333333"/>
          <w:sz w:val="22"/>
          <w:szCs w:val="22"/>
        </w:rPr>
        <w:t>.</w:t>
      </w:r>
    </w:p>
    <w:p w:rsidR="00304E21" w:rsidRDefault="00304E21" w:rsidP="00304E21">
      <w:pPr>
        <w:spacing w:before="100" w:beforeAutospacing="1" w:after="100" w:afterAutospacing="1" w:line="300" w:lineRule="atLeast"/>
        <w:jc w:val="both"/>
        <w:rPr>
          <w:rFonts w:asciiTheme="majorBidi" w:hAnsiTheme="majorBidi" w:cstheme="majorBidi"/>
          <w:sz w:val="22"/>
          <w:szCs w:val="22"/>
        </w:rPr>
      </w:pPr>
      <w:r>
        <w:rPr>
          <w:rFonts w:asciiTheme="majorBidi" w:hAnsiTheme="majorBidi" w:cstheme="majorBidi"/>
          <w:color w:val="333333"/>
          <w:sz w:val="22"/>
          <w:szCs w:val="22"/>
        </w:rPr>
        <w:t xml:space="preserve">If you wish to speak to someone confidentially, who is not required to report, you can contact the TSU Counseling Center, located in the basement of Wilson Hall, at 963-5611 or TSU Student Health Services, located in the Floyd Payne Campus Center room 304, at 963-5084. You may also contact the following off campus resources:  Sexual Assault Center of Nashville at </w:t>
      </w:r>
      <w:hyperlink r:id="rId11" w:tgtFrame="_blank" w:history="1">
        <w:r>
          <w:rPr>
            <w:rStyle w:val="Hyperlink"/>
            <w:rFonts w:asciiTheme="majorBidi" w:hAnsiTheme="majorBidi" w:cstheme="majorBidi"/>
            <w:sz w:val="22"/>
            <w:szCs w:val="22"/>
          </w:rPr>
          <w:t>1-800-879-1999</w:t>
        </w:r>
      </w:hyperlink>
      <w:r>
        <w:rPr>
          <w:rFonts w:asciiTheme="majorBidi" w:hAnsiTheme="majorBidi" w:cstheme="majorBidi"/>
          <w:color w:val="333333"/>
          <w:sz w:val="22"/>
          <w:szCs w:val="22"/>
        </w:rPr>
        <w:t xml:space="preserve"> or </w:t>
      </w:r>
      <w:hyperlink r:id="rId12" w:tgtFrame="_blank" w:history="1">
        <w:r>
          <w:rPr>
            <w:rStyle w:val="Hyperlink"/>
            <w:rFonts w:asciiTheme="majorBidi" w:hAnsiTheme="majorBidi" w:cstheme="majorBidi"/>
            <w:sz w:val="22"/>
            <w:szCs w:val="22"/>
          </w:rPr>
          <w:t>www.sacenter.org</w:t>
        </w:r>
      </w:hyperlink>
      <w:r>
        <w:rPr>
          <w:rFonts w:asciiTheme="majorBidi" w:hAnsiTheme="majorBidi" w:cstheme="majorBidi"/>
          <w:color w:val="333333"/>
          <w:sz w:val="22"/>
          <w:szCs w:val="22"/>
        </w:rPr>
        <w:t xml:space="preserve"> or the Tennessee Coalition to End Domestic &amp; Sexual Violence at </w:t>
      </w:r>
      <w:hyperlink r:id="rId13" w:tgtFrame="_blank" w:history="1">
        <w:r>
          <w:rPr>
            <w:rStyle w:val="Hyperlink"/>
            <w:rFonts w:asciiTheme="majorBidi" w:hAnsiTheme="majorBidi" w:cstheme="majorBidi"/>
            <w:sz w:val="22"/>
            <w:szCs w:val="22"/>
          </w:rPr>
          <w:t>615-386-9406</w:t>
        </w:r>
      </w:hyperlink>
      <w:r>
        <w:rPr>
          <w:rFonts w:asciiTheme="majorBidi" w:hAnsiTheme="majorBidi" w:cstheme="majorBidi"/>
          <w:color w:val="333333"/>
          <w:sz w:val="22"/>
          <w:szCs w:val="22"/>
        </w:rPr>
        <w:t xml:space="preserve"> or </w:t>
      </w:r>
      <w:hyperlink r:id="rId14" w:tgtFrame="_blank" w:history="1">
        <w:r>
          <w:rPr>
            <w:rStyle w:val="Hyperlink"/>
            <w:rFonts w:asciiTheme="majorBidi" w:hAnsiTheme="majorBidi" w:cstheme="majorBidi"/>
            <w:sz w:val="22"/>
            <w:szCs w:val="22"/>
          </w:rPr>
          <w:t>www.tncoalition.org</w:t>
        </w:r>
      </w:hyperlink>
      <w:r>
        <w:rPr>
          <w:rFonts w:asciiTheme="majorBidi" w:hAnsiTheme="majorBidi" w:cstheme="majorBidi"/>
          <w:color w:val="333333"/>
          <w:sz w:val="22"/>
          <w:szCs w:val="22"/>
        </w:rPr>
        <w:t>.</w:t>
      </w:r>
    </w:p>
    <w:p w:rsidR="00304E21" w:rsidRDefault="00304E21" w:rsidP="00304E21">
      <w:pPr>
        <w:spacing w:before="100" w:beforeAutospacing="1" w:after="100" w:afterAutospacing="1"/>
        <w:jc w:val="both"/>
        <w:rPr>
          <w:rFonts w:asciiTheme="majorBidi" w:hAnsiTheme="majorBidi" w:cstheme="majorBidi"/>
          <w:sz w:val="22"/>
          <w:szCs w:val="22"/>
        </w:rPr>
      </w:pPr>
      <w:r>
        <w:rPr>
          <w:rFonts w:asciiTheme="majorBidi" w:hAnsiTheme="majorBidi" w:cstheme="majorBidi"/>
          <w:b/>
          <w:bCs/>
          <w:sz w:val="22"/>
          <w:szCs w:val="22"/>
          <w:u w:val="single"/>
        </w:rPr>
        <w:t>HARASSMENT &amp; DISCRIMINATION</w:t>
      </w:r>
    </w:p>
    <w:p w:rsidR="00304E21" w:rsidRDefault="00304E21" w:rsidP="00304E21">
      <w:pPr>
        <w:spacing w:before="100" w:beforeAutospacing="1" w:after="100" w:afterAutospacing="1"/>
        <w:jc w:val="both"/>
        <w:rPr>
          <w:rFonts w:asciiTheme="majorBidi" w:hAnsiTheme="majorBidi" w:cstheme="majorBidi"/>
          <w:sz w:val="22"/>
          <w:szCs w:val="22"/>
        </w:rPr>
      </w:pPr>
      <w:r>
        <w:rPr>
          <w:rFonts w:asciiTheme="majorBidi" w:hAnsiTheme="majorBidi" w:cstheme="majorBidi"/>
          <w:sz w:val="22"/>
          <w:szCs w:val="22"/>
        </w:rPr>
        <w:t xml:space="preserve">Tennessee State University is firmly committed to compliance with all federal, state and local laws that prohibit harassment and discrimination based on race, color, national origin, gender, age, disability, religion, retaliation, veteran status and other protected categories. TSU will not subject any student to discrimination or harassment and no student shall be excluded from participation in nor denied the benefits of any educational program based on their protected class. If a student believes they have been discriminated against or harassed because of a protected class, they are encouraged to contact the Office of Equity and Inclusion at </w:t>
      </w:r>
      <w:proofErr w:type="spellStart"/>
      <w:r>
        <w:rPr>
          <w:rFonts w:asciiTheme="majorBidi" w:hAnsiTheme="majorBidi" w:cstheme="majorBidi"/>
          <w:sz w:val="22"/>
          <w:szCs w:val="22"/>
        </w:rPr>
        <w:t>McWherter</w:t>
      </w:r>
      <w:proofErr w:type="spellEnd"/>
      <w:r>
        <w:rPr>
          <w:rFonts w:asciiTheme="majorBidi" w:hAnsiTheme="majorBidi" w:cstheme="majorBidi"/>
          <w:sz w:val="22"/>
          <w:szCs w:val="22"/>
        </w:rPr>
        <w:t xml:space="preserve"> Administration Building, Ste. 260, </w:t>
      </w:r>
      <w:hyperlink r:id="rId15" w:tgtFrame="_blank" w:history="1">
        <w:r>
          <w:rPr>
            <w:rStyle w:val="Hyperlink"/>
            <w:rFonts w:asciiTheme="majorBidi" w:hAnsiTheme="majorBidi" w:cstheme="majorBidi"/>
            <w:sz w:val="22"/>
            <w:szCs w:val="22"/>
          </w:rPr>
          <w:t>615-963-7494</w:t>
        </w:r>
      </w:hyperlink>
      <w:r>
        <w:rPr>
          <w:rFonts w:asciiTheme="majorBidi" w:hAnsiTheme="majorBidi" w:cstheme="majorBidi"/>
          <w:sz w:val="22"/>
          <w:szCs w:val="22"/>
        </w:rPr>
        <w:t xml:space="preserve"> or 615-963-7438, </w:t>
      </w:r>
      <w:hyperlink r:id="rId16" w:tgtFrame="_blank" w:history="1">
        <w:r>
          <w:rPr>
            <w:rStyle w:val="Hyperlink"/>
            <w:rFonts w:asciiTheme="majorBidi" w:hAnsiTheme="majorBidi" w:cstheme="majorBidi"/>
            <w:sz w:val="22"/>
            <w:szCs w:val="22"/>
          </w:rPr>
          <w:t>www.tnstate.edu/equity</w:t>
        </w:r>
      </w:hyperlink>
      <w:r>
        <w:rPr>
          <w:rFonts w:asciiTheme="majorBidi" w:hAnsiTheme="majorBidi" w:cstheme="majorBidi"/>
          <w:sz w:val="22"/>
          <w:szCs w:val="22"/>
        </w:rPr>
        <w:t>.</w:t>
      </w:r>
    </w:p>
    <w:p w:rsidR="00304E21" w:rsidRDefault="00304E21" w:rsidP="00304E21">
      <w:pPr>
        <w:spacing w:before="100" w:beforeAutospacing="1"/>
        <w:jc w:val="both"/>
        <w:rPr>
          <w:rFonts w:asciiTheme="majorBidi" w:hAnsiTheme="majorBidi" w:cstheme="majorBidi"/>
          <w:sz w:val="22"/>
          <w:szCs w:val="22"/>
        </w:rPr>
      </w:pPr>
      <w:r>
        <w:rPr>
          <w:rFonts w:asciiTheme="majorBidi" w:hAnsiTheme="majorBidi" w:cstheme="majorBidi"/>
          <w:b/>
          <w:bCs/>
          <w:sz w:val="22"/>
          <w:szCs w:val="22"/>
          <w:u w:val="single"/>
        </w:rPr>
        <w:t>ACADEMIC MISCONDUCT, CHEATING &amp; PLAGIARISM</w:t>
      </w:r>
    </w:p>
    <w:p w:rsidR="00304E21" w:rsidRDefault="00304E21" w:rsidP="00304E21">
      <w:pPr>
        <w:spacing w:before="100" w:beforeAutospacing="1"/>
        <w:jc w:val="both"/>
        <w:rPr>
          <w:rFonts w:asciiTheme="majorBidi" w:hAnsiTheme="majorBidi" w:cstheme="majorBidi"/>
          <w:color w:val="333333"/>
          <w:sz w:val="22"/>
          <w:szCs w:val="22"/>
        </w:rPr>
      </w:pPr>
      <w:r>
        <w:rPr>
          <w:rFonts w:asciiTheme="majorBidi" w:hAnsiTheme="majorBidi" w:cstheme="majorBidi"/>
          <w:color w:val="333333"/>
          <w:sz w:val="22"/>
          <w:szCs w:val="22"/>
        </w:rPr>
        <w:t xml:space="preserve">In accordance with the university’s policy on academic and classroom misconduct found in the catalog, cheating will not be tolerated in this course and a zero-tolerance policy regarding cheating will be followed throughout the course.  A student who is caught cheating or attempting to cheat will be given a zero </w:t>
      </w:r>
      <w:r>
        <w:rPr>
          <w:rFonts w:asciiTheme="majorBidi" w:hAnsiTheme="majorBidi" w:cstheme="majorBidi"/>
          <w:color w:val="FF0000"/>
          <w:sz w:val="22"/>
          <w:szCs w:val="22"/>
        </w:rPr>
        <w:t>(F)</w:t>
      </w:r>
      <w:r>
        <w:rPr>
          <w:rFonts w:asciiTheme="majorBidi" w:hAnsiTheme="majorBidi" w:cstheme="majorBidi"/>
          <w:color w:val="333333"/>
          <w:sz w:val="22"/>
          <w:szCs w:val="22"/>
        </w:rPr>
        <w:t xml:space="preserve"> for that particular assignment/test/quiz for the first offense. If a student is caught cheating a second time, that student will be given an overall grade of “</w:t>
      </w:r>
      <w:r>
        <w:rPr>
          <w:rFonts w:asciiTheme="majorBidi" w:hAnsiTheme="majorBidi" w:cstheme="majorBidi"/>
          <w:color w:val="FF0000"/>
          <w:sz w:val="22"/>
          <w:szCs w:val="22"/>
        </w:rPr>
        <w:t>F</w:t>
      </w:r>
      <w:r>
        <w:rPr>
          <w:rFonts w:asciiTheme="majorBidi" w:hAnsiTheme="majorBidi" w:cstheme="majorBidi"/>
          <w:color w:val="333333"/>
          <w:sz w:val="22"/>
          <w:szCs w:val="22"/>
        </w:rPr>
        <w:t>” for the course. To this end, the following classroom policies will be in effect and enforced.</w:t>
      </w:r>
    </w:p>
    <w:p w:rsidR="00304E21" w:rsidRDefault="00304E21" w:rsidP="00304E21">
      <w:pPr>
        <w:numPr>
          <w:ilvl w:val="0"/>
          <w:numId w:val="22"/>
        </w:numPr>
        <w:snapToGrid w:val="0"/>
        <w:spacing w:before="100" w:beforeAutospacing="1"/>
        <w:jc w:val="both"/>
        <w:rPr>
          <w:rFonts w:asciiTheme="majorBidi" w:hAnsiTheme="majorBidi" w:cstheme="majorBidi"/>
          <w:color w:val="333333"/>
          <w:sz w:val="22"/>
          <w:szCs w:val="22"/>
        </w:rPr>
      </w:pPr>
      <w:r>
        <w:rPr>
          <w:rFonts w:asciiTheme="majorBidi" w:hAnsiTheme="majorBidi" w:cstheme="majorBidi"/>
          <w:color w:val="333333"/>
          <w:sz w:val="22"/>
          <w:szCs w:val="22"/>
        </w:rPr>
        <w:t>Cell phones and any other electronic devices (including smart watches) that connect to wireless networks will not be permitted during any exam or quiz. These devices may not be on your desk during an exam or quiz and must be stored in your bag or purse and/or turned off. Calculators may be used, only if the questions on the exam or quiz warrant their use.</w:t>
      </w:r>
    </w:p>
    <w:p w:rsidR="00304E21" w:rsidRDefault="00304E21" w:rsidP="00304E21">
      <w:pPr>
        <w:numPr>
          <w:ilvl w:val="0"/>
          <w:numId w:val="22"/>
        </w:numPr>
        <w:snapToGrid w:val="0"/>
        <w:spacing w:before="100" w:beforeAutospacing="1"/>
        <w:jc w:val="both"/>
        <w:rPr>
          <w:rFonts w:asciiTheme="majorBidi" w:hAnsiTheme="majorBidi" w:cstheme="majorBidi"/>
          <w:color w:val="333333"/>
          <w:sz w:val="22"/>
          <w:szCs w:val="22"/>
        </w:rPr>
      </w:pPr>
      <w:r>
        <w:rPr>
          <w:rFonts w:asciiTheme="majorBidi" w:hAnsiTheme="majorBidi" w:cstheme="majorBidi"/>
          <w:color w:val="333333"/>
          <w:sz w:val="22"/>
          <w:szCs w:val="22"/>
        </w:rPr>
        <w:t xml:space="preserve">Once an exam or quiz period has started, you will not be permitted to leave to go to the restroom during the exam period. Please be sure to use the restroom before coming to class. Exceptions will only be made for those with documented medical needs.  </w:t>
      </w:r>
    </w:p>
    <w:p w:rsidR="00304E21" w:rsidRDefault="00304E21" w:rsidP="00304E21">
      <w:pPr>
        <w:numPr>
          <w:ilvl w:val="0"/>
          <w:numId w:val="22"/>
        </w:numPr>
        <w:snapToGrid w:val="0"/>
        <w:spacing w:before="100" w:beforeAutospacing="1"/>
        <w:jc w:val="both"/>
        <w:rPr>
          <w:rFonts w:asciiTheme="majorBidi" w:hAnsiTheme="majorBidi" w:cstheme="majorBidi"/>
          <w:color w:val="333333"/>
          <w:sz w:val="22"/>
          <w:szCs w:val="22"/>
        </w:rPr>
      </w:pPr>
      <w:r>
        <w:rPr>
          <w:rFonts w:asciiTheme="majorBidi" w:hAnsiTheme="majorBidi" w:cstheme="majorBidi"/>
          <w:color w:val="333333"/>
          <w:sz w:val="22"/>
          <w:szCs w:val="22"/>
        </w:rPr>
        <w:t>No outside materials may be used during an exam or quiz. Any necessary materials (</w:t>
      </w:r>
      <w:r>
        <w:rPr>
          <w:rFonts w:asciiTheme="majorBidi" w:hAnsiTheme="majorBidi" w:cstheme="majorBidi"/>
          <w:i/>
          <w:color w:val="333333"/>
          <w:sz w:val="22"/>
          <w:szCs w:val="22"/>
        </w:rPr>
        <w:t>i.e.</w:t>
      </w:r>
      <w:r>
        <w:rPr>
          <w:rFonts w:asciiTheme="majorBidi" w:hAnsiTheme="majorBidi" w:cstheme="majorBidi"/>
          <w:color w:val="333333"/>
          <w:sz w:val="22"/>
          <w:szCs w:val="22"/>
        </w:rPr>
        <w:t xml:space="preserve"> periodic table, equations &amp; constants, scratch paper, </w:t>
      </w:r>
      <w:r>
        <w:rPr>
          <w:rFonts w:asciiTheme="majorBidi" w:hAnsiTheme="majorBidi" w:cstheme="majorBidi"/>
          <w:i/>
          <w:color w:val="333333"/>
          <w:sz w:val="22"/>
          <w:szCs w:val="22"/>
        </w:rPr>
        <w:t>etc.</w:t>
      </w:r>
      <w:r>
        <w:rPr>
          <w:rFonts w:asciiTheme="majorBidi" w:hAnsiTheme="majorBidi" w:cstheme="majorBidi"/>
          <w:color w:val="333333"/>
          <w:sz w:val="22"/>
          <w:szCs w:val="22"/>
        </w:rPr>
        <w:t xml:space="preserve">) will be provided for you.  </w:t>
      </w:r>
    </w:p>
    <w:p w:rsidR="00304E21" w:rsidRDefault="00304E21" w:rsidP="00304E21">
      <w:pPr>
        <w:numPr>
          <w:ilvl w:val="0"/>
          <w:numId w:val="22"/>
        </w:numPr>
        <w:snapToGrid w:val="0"/>
        <w:spacing w:before="100" w:beforeAutospacing="1"/>
        <w:jc w:val="both"/>
        <w:rPr>
          <w:rFonts w:asciiTheme="majorBidi" w:hAnsiTheme="majorBidi" w:cstheme="majorBidi"/>
          <w:color w:val="333333"/>
          <w:sz w:val="22"/>
          <w:szCs w:val="22"/>
        </w:rPr>
      </w:pPr>
      <w:r>
        <w:rPr>
          <w:rFonts w:asciiTheme="majorBidi" w:hAnsiTheme="majorBidi" w:cstheme="majorBidi"/>
          <w:color w:val="333333"/>
          <w:sz w:val="22"/>
          <w:szCs w:val="22"/>
        </w:rPr>
        <w:t xml:space="preserve">Sunglasses and hats may not be worn during an exam or quiz period. </w:t>
      </w:r>
    </w:p>
    <w:p w:rsidR="00304E21" w:rsidRDefault="00304E21" w:rsidP="00304E21">
      <w:pPr>
        <w:numPr>
          <w:ilvl w:val="0"/>
          <w:numId w:val="22"/>
        </w:numPr>
        <w:snapToGrid w:val="0"/>
        <w:spacing w:before="100" w:beforeAutospacing="1"/>
        <w:jc w:val="both"/>
        <w:rPr>
          <w:rFonts w:asciiTheme="majorBidi" w:hAnsiTheme="majorBidi" w:cstheme="majorBidi"/>
          <w:color w:val="333333"/>
          <w:sz w:val="22"/>
          <w:szCs w:val="22"/>
        </w:rPr>
      </w:pPr>
      <w:r>
        <w:rPr>
          <w:rFonts w:asciiTheme="majorBidi" w:hAnsiTheme="majorBidi" w:cstheme="majorBidi"/>
          <w:color w:val="333333"/>
          <w:sz w:val="22"/>
          <w:szCs w:val="22"/>
        </w:rPr>
        <w:t>The use of headphones and/or earbuds during an exam or quiz is strictly prohibited.</w:t>
      </w:r>
    </w:p>
    <w:p w:rsidR="00304E21" w:rsidRDefault="00304E21" w:rsidP="00304E21">
      <w:pPr>
        <w:numPr>
          <w:ilvl w:val="0"/>
          <w:numId w:val="22"/>
        </w:numPr>
        <w:snapToGrid w:val="0"/>
        <w:spacing w:before="100" w:beforeAutospacing="1"/>
        <w:jc w:val="both"/>
        <w:rPr>
          <w:rFonts w:asciiTheme="majorBidi" w:hAnsiTheme="majorBidi" w:cstheme="majorBidi"/>
          <w:color w:val="333333"/>
          <w:sz w:val="22"/>
          <w:szCs w:val="22"/>
        </w:rPr>
      </w:pPr>
      <w:r>
        <w:rPr>
          <w:rFonts w:asciiTheme="majorBidi" w:hAnsiTheme="majorBidi" w:cstheme="majorBidi"/>
          <w:color w:val="333333"/>
          <w:sz w:val="22"/>
          <w:szCs w:val="22"/>
        </w:rPr>
        <w:t>Duplication or copying of homework assignments will result in a score of zero (F) for each student submitting a copied homework assignment.</w:t>
      </w:r>
    </w:p>
    <w:p w:rsidR="00A83038" w:rsidRDefault="00A83038" w:rsidP="00304E21">
      <w:pPr>
        <w:numPr>
          <w:ilvl w:val="0"/>
          <w:numId w:val="22"/>
        </w:numPr>
        <w:snapToGrid w:val="0"/>
        <w:spacing w:before="100" w:beforeAutospacing="1"/>
        <w:jc w:val="both"/>
        <w:rPr>
          <w:rFonts w:asciiTheme="majorBidi" w:hAnsiTheme="majorBidi" w:cstheme="majorBidi"/>
          <w:color w:val="333333"/>
          <w:sz w:val="22"/>
          <w:szCs w:val="22"/>
        </w:rPr>
      </w:pPr>
    </w:p>
    <w:p w:rsidR="00A83038" w:rsidRDefault="00A83038" w:rsidP="00A83038">
      <w:r w:rsidRPr="00614D5C">
        <w:rPr>
          <w:b/>
          <w:u w:val="single"/>
        </w:rPr>
        <w:t>Department Policy on Make-Up Labs Due to University Closings</w:t>
      </w:r>
      <w:r>
        <w:rPr>
          <w:b/>
        </w:rPr>
        <w:t>: (</w:t>
      </w:r>
      <w:r>
        <w:t>10-experiment semester)</w:t>
      </w:r>
    </w:p>
    <w:p w:rsidR="00A83038" w:rsidRPr="000D6FBD" w:rsidRDefault="00A83038" w:rsidP="00A83038">
      <w:pPr>
        <w:widowControl w:val="0"/>
        <w:numPr>
          <w:ilvl w:val="0"/>
          <w:numId w:val="23"/>
        </w:numPr>
      </w:pPr>
      <w:r w:rsidRPr="000D6FBD">
        <w:t>Missed Day 1:  Since there is an extra day in the syllabus for review, this day will be used for make-up of that experiment.  There will be 10 experiments for evaluation purposes.</w:t>
      </w:r>
    </w:p>
    <w:p w:rsidR="00A83038" w:rsidRPr="000D6FBD" w:rsidRDefault="00A83038" w:rsidP="00A83038">
      <w:pPr>
        <w:widowControl w:val="0"/>
        <w:numPr>
          <w:ilvl w:val="0"/>
          <w:numId w:val="23"/>
        </w:numPr>
      </w:pPr>
      <w:r w:rsidRPr="000D6FBD">
        <w:t>Missed Day 2:  This lab will be made-up on Fridays.  The specific time for each lab class will be forwarded to the students by the lab professor via the department chair.  There will be 10 experiments for evaluation purposes.</w:t>
      </w:r>
    </w:p>
    <w:p w:rsidR="00A83038" w:rsidRPr="000D6FBD" w:rsidRDefault="00A83038" w:rsidP="00A83038">
      <w:pPr>
        <w:widowControl w:val="0"/>
        <w:numPr>
          <w:ilvl w:val="0"/>
          <w:numId w:val="23"/>
        </w:numPr>
      </w:pPr>
      <w:r w:rsidRPr="000D6FBD">
        <w:t xml:space="preserve">Missed Day 3:  This lab will be made-up on Fridays.  The specific time for each lab class will </w:t>
      </w:r>
      <w:r w:rsidRPr="000D6FBD">
        <w:lastRenderedPageBreak/>
        <w:t>be forwarded to the students by the lab professor via the department chair.  There will be 10 experiments for evaluation purposes.</w:t>
      </w:r>
    </w:p>
    <w:p w:rsidR="00A83038" w:rsidRPr="000D6FBD" w:rsidRDefault="00A83038" w:rsidP="00A83038">
      <w:pPr>
        <w:widowControl w:val="0"/>
        <w:numPr>
          <w:ilvl w:val="0"/>
          <w:numId w:val="23"/>
        </w:numPr>
      </w:pPr>
      <w:r w:rsidRPr="000D6FBD">
        <w:t xml:space="preserve">Missed Day 4:  There will be no make-up.  There will </w:t>
      </w:r>
      <w:r>
        <w:t>be 9 experiments for evaluation.</w:t>
      </w:r>
    </w:p>
    <w:p w:rsidR="00A83038" w:rsidRPr="00BD2187" w:rsidRDefault="00A83038" w:rsidP="00A83038">
      <w:pPr>
        <w:widowControl w:val="0"/>
        <w:numPr>
          <w:ilvl w:val="0"/>
          <w:numId w:val="23"/>
        </w:numPr>
        <w:rPr>
          <w:b/>
          <w:u w:val="single"/>
        </w:rPr>
      </w:pPr>
      <w:r w:rsidRPr="000D6FBD">
        <w:t>Additional Missed Days:  There will be no make-up.  The number of experiments for evaluation purposes will be reduced by one for each additional missed day.</w:t>
      </w:r>
    </w:p>
    <w:p w:rsidR="00A83038" w:rsidRDefault="00A83038" w:rsidP="00A83038">
      <w:pPr>
        <w:spacing w:line="215" w:lineRule="atLeast"/>
        <w:jc w:val="both"/>
        <w:rPr>
          <w:b/>
          <w:sz w:val="28"/>
          <w:szCs w:val="28"/>
        </w:rPr>
      </w:pPr>
    </w:p>
    <w:p w:rsidR="00A83038" w:rsidRPr="00304E21" w:rsidRDefault="00A83038" w:rsidP="00A83038">
      <w:pPr>
        <w:snapToGrid w:val="0"/>
        <w:spacing w:before="100" w:beforeAutospacing="1"/>
        <w:jc w:val="both"/>
        <w:rPr>
          <w:rFonts w:asciiTheme="majorBidi" w:hAnsiTheme="majorBidi" w:cstheme="majorBidi"/>
          <w:color w:val="333333"/>
          <w:sz w:val="22"/>
          <w:szCs w:val="22"/>
        </w:rPr>
      </w:pPr>
    </w:p>
    <w:p w:rsidR="006357FB" w:rsidRPr="00257486" w:rsidRDefault="006357FB" w:rsidP="006357FB">
      <w:pPr>
        <w:jc w:val="center"/>
        <w:rPr>
          <w:b/>
          <w:szCs w:val="28"/>
          <w:u w:val="single"/>
        </w:rPr>
      </w:pPr>
      <w:r w:rsidRPr="00257486">
        <w:rPr>
          <w:b/>
          <w:szCs w:val="28"/>
          <w:u w:val="single"/>
        </w:rPr>
        <w:t>GENERAL LAB DIRECTIONS</w:t>
      </w:r>
    </w:p>
    <w:p w:rsidR="0008754E" w:rsidRDefault="0008754E" w:rsidP="006357FB">
      <w:pPr>
        <w:jc w:val="center"/>
        <w:rPr>
          <w:b/>
          <w:sz w:val="22"/>
          <w:u w:val="single"/>
        </w:rPr>
      </w:pPr>
    </w:p>
    <w:p w:rsidR="006357FB" w:rsidRPr="00E72BB1" w:rsidRDefault="006357FB" w:rsidP="006357FB">
      <w:pPr>
        <w:rPr>
          <w:sz w:val="22"/>
          <w:szCs w:val="22"/>
        </w:rPr>
      </w:pPr>
      <w:r w:rsidRPr="00E72BB1">
        <w:rPr>
          <w:b/>
          <w:sz w:val="22"/>
          <w:szCs w:val="22"/>
        </w:rPr>
        <w:t>A.</w:t>
      </w:r>
      <w:r w:rsidRPr="00E72BB1">
        <w:rPr>
          <w:b/>
          <w:sz w:val="22"/>
          <w:szCs w:val="22"/>
        </w:rPr>
        <w:tab/>
      </w:r>
      <w:r w:rsidRPr="00E72BB1">
        <w:rPr>
          <w:b/>
          <w:sz w:val="22"/>
          <w:szCs w:val="22"/>
          <w:u w:val="single"/>
        </w:rPr>
        <w:t>Planning and Efficiency</w:t>
      </w:r>
    </w:p>
    <w:p w:rsidR="006357FB" w:rsidRPr="00E72BB1" w:rsidRDefault="006357FB" w:rsidP="006357FB">
      <w:pPr>
        <w:ind w:left="720"/>
        <w:rPr>
          <w:sz w:val="22"/>
          <w:szCs w:val="22"/>
        </w:rPr>
      </w:pPr>
      <w:r w:rsidRPr="00E72BB1">
        <w:rPr>
          <w:sz w:val="22"/>
          <w:szCs w:val="22"/>
        </w:rPr>
        <w:t xml:space="preserve">Plan your lab work ahead of time. This is essential if you expect to complete an experiment within the allotted time. Furthermore, you will have some understanding of what you are doing.  </w:t>
      </w:r>
    </w:p>
    <w:p w:rsidR="006357FB" w:rsidRPr="00E72BB1" w:rsidRDefault="006357FB" w:rsidP="006357FB">
      <w:pPr>
        <w:numPr>
          <w:ilvl w:val="0"/>
          <w:numId w:val="1"/>
        </w:numPr>
        <w:rPr>
          <w:sz w:val="22"/>
          <w:szCs w:val="22"/>
        </w:rPr>
      </w:pPr>
      <w:r w:rsidRPr="00E72BB1">
        <w:rPr>
          <w:sz w:val="22"/>
          <w:szCs w:val="22"/>
        </w:rPr>
        <w:t xml:space="preserve">Read the experiment and all reference material </w:t>
      </w:r>
      <w:r w:rsidRPr="00E72BB1">
        <w:rPr>
          <w:sz w:val="22"/>
          <w:szCs w:val="22"/>
          <w:u w:val="single"/>
        </w:rPr>
        <w:t>before</w:t>
      </w:r>
      <w:r w:rsidRPr="00E72BB1">
        <w:rPr>
          <w:sz w:val="22"/>
          <w:szCs w:val="22"/>
        </w:rPr>
        <w:t xml:space="preserve"> coming to lab. (Prepare a complete outline of the experiment).</w:t>
      </w:r>
    </w:p>
    <w:p w:rsidR="006357FB" w:rsidRPr="00E72BB1" w:rsidRDefault="006357FB" w:rsidP="006357FB">
      <w:pPr>
        <w:numPr>
          <w:ilvl w:val="0"/>
          <w:numId w:val="2"/>
        </w:numPr>
        <w:jc w:val="both"/>
        <w:rPr>
          <w:sz w:val="22"/>
          <w:szCs w:val="22"/>
        </w:rPr>
      </w:pPr>
      <w:r w:rsidRPr="00E72BB1">
        <w:rPr>
          <w:sz w:val="22"/>
          <w:szCs w:val="22"/>
        </w:rPr>
        <w:t xml:space="preserve">Make good use of your time. When you are waiting for something to dry, or waiting for something to cool, etc., start on or prepare for the next step or experiment. Learn to do more than one thing at a time. </w:t>
      </w:r>
    </w:p>
    <w:p w:rsidR="006357FB" w:rsidRPr="00E72BB1" w:rsidRDefault="006357FB" w:rsidP="000947B6">
      <w:pPr>
        <w:ind w:left="360" w:hanging="360"/>
        <w:rPr>
          <w:sz w:val="22"/>
          <w:szCs w:val="22"/>
        </w:rPr>
      </w:pPr>
      <w:r w:rsidRPr="00E72BB1">
        <w:rPr>
          <w:sz w:val="22"/>
          <w:szCs w:val="22"/>
        </w:rPr>
        <w:t>3.    Listen for announcements from your T.A. and/or instructor. Periodically check the lab blackboard for notices.</w:t>
      </w:r>
    </w:p>
    <w:p w:rsidR="006357FB" w:rsidRPr="00E72BB1" w:rsidRDefault="006357FB" w:rsidP="006357FB">
      <w:pPr>
        <w:numPr>
          <w:ilvl w:val="0"/>
          <w:numId w:val="3"/>
        </w:numPr>
        <w:jc w:val="both"/>
        <w:rPr>
          <w:sz w:val="22"/>
          <w:szCs w:val="22"/>
        </w:rPr>
      </w:pPr>
      <w:r w:rsidRPr="00E72BB1">
        <w:rPr>
          <w:sz w:val="22"/>
          <w:szCs w:val="22"/>
        </w:rPr>
        <w:t xml:space="preserve">Do not be afraid to ask the instructor questions about the experiment. They (we) are here to help you. At the same time, you should be prepared for them to ask you questions about the experiment or technique. </w:t>
      </w:r>
    </w:p>
    <w:p w:rsidR="006357FB" w:rsidRPr="00E72BB1" w:rsidRDefault="000947B6" w:rsidP="006357FB">
      <w:pPr>
        <w:pStyle w:val="BodyTextIndent"/>
        <w:jc w:val="both"/>
        <w:rPr>
          <w:szCs w:val="22"/>
        </w:rPr>
      </w:pPr>
      <w:r w:rsidRPr="00E72BB1">
        <w:rPr>
          <w:szCs w:val="22"/>
        </w:rPr>
        <w:t xml:space="preserve">5. </w:t>
      </w:r>
      <w:r w:rsidR="006357FB" w:rsidRPr="00E72BB1">
        <w:rPr>
          <w:szCs w:val="22"/>
        </w:rPr>
        <w:t>Every student in this course is required to do his or her own work: this includes all experimental work, calculations, and reports.</w:t>
      </w:r>
    </w:p>
    <w:p w:rsidR="006357FB" w:rsidRPr="00E72BB1" w:rsidRDefault="006357FB" w:rsidP="006357FB">
      <w:pPr>
        <w:numPr>
          <w:ilvl w:val="0"/>
          <w:numId w:val="4"/>
        </w:numPr>
        <w:jc w:val="both"/>
        <w:rPr>
          <w:sz w:val="22"/>
          <w:szCs w:val="22"/>
        </w:rPr>
      </w:pPr>
      <w:r w:rsidRPr="00E72BB1">
        <w:rPr>
          <w:sz w:val="22"/>
          <w:szCs w:val="22"/>
        </w:rPr>
        <w:t>Be sure to label all solutions or chemicals in your desk so you do not mix them up. Do not rely on your memory. Use pencil to label. Do not use tape or ink.</w:t>
      </w:r>
    </w:p>
    <w:p w:rsidR="006357FB" w:rsidRPr="00E72BB1" w:rsidRDefault="006357FB" w:rsidP="006357FB">
      <w:pPr>
        <w:numPr>
          <w:ilvl w:val="0"/>
          <w:numId w:val="5"/>
        </w:numPr>
        <w:jc w:val="both"/>
        <w:rPr>
          <w:sz w:val="22"/>
          <w:szCs w:val="22"/>
        </w:rPr>
      </w:pPr>
      <w:r w:rsidRPr="00E72BB1">
        <w:rPr>
          <w:sz w:val="22"/>
          <w:szCs w:val="22"/>
        </w:rPr>
        <w:t xml:space="preserve">Upon entering the lab, you will be assigned to a specific locker and work area. It’s a good idea to keep a towel in your locker. It is </w:t>
      </w:r>
      <w:r w:rsidR="00C76795" w:rsidRPr="00E72BB1">
        <w:rPr>
          <w:sz w:val="22"/>
          <w:szCs w:val="22"/>
        </w:rPr>
        <w:t>your responsibility</w:t>
      </w:r>
      <w:r w:rsidRPr="00E72BB1">
        <w:rPr>
          <w:sz w:val="22"/>
          <w:szCs w:val="22"/>
        </w:rPr>
        <w:t xml:space="preserve"> to keep your work area, adjacent sink, and</w:t>
      </w:r>
      <w:r w:rsidR="00C76795">
        <w:rPr>
          <w:sz w:val="22"/>
          <w:szCs w:val="22"/>
        </w:rPr>
        <w:t xml:space="preserve"> </w:t>
      </w:r>
      <w:r w:rsidRPr="00E72BB1">
        <w:rPr>
          <w:sz w:val="22"/>
          <w:szCs w:val="22"/>
        </w:rPr>
        <w:t>floor clean.   Failure to do so will affect your grade. You are responsible for, together with your fellow students, for the cleanliness of community equipment - balances, hoods, and reagent tables.  Again failure to assist in keeping the laboratory clean will lower your grade.</w:t>
      </w:r>
    </w:p>
    <w:p w:rsidR="00E72BB1" w:rsidRPr="00E72BB1" w:rsidRDefault="00E72BB1" w:rsidP="006357FB">
      <w:pPr>
        <w:rPr>
          <w:sz w:val="22"/>
          <w:szCs w:val="22"/>
        </w:rPr>
      </w:pPr>
    </w:p>
    <w:p w:rsidR="006357FB" w:rsidRDefault="006357FB" w:rsidP="006357FB">
      <w:pPr>
        <w:rPr>
          <w:b/>
          <w:sz w:val="22"/>
          <w:szCs w:val="22"/>
          <w:u w:val="single"/>
        </w:rPr>
      </w:pPr>
      <w:r w:rsidRPr="00E72BB1">
        <w:rPr>
          <w:b/>
          <w:sz w:val="22"/>
          <w:szCs w:val="22"/>
        </w:rPr>
        <w:t>B.</w:t>
      </w:r>
      <w:r w:rsidRPr="00E72BB1">
        <w:rPr>
          <w:b/>
          <w:sz w:val="22"/>
          <w:szCs w:val="22"/>
        </w:rPr>
        <w:tab/>
      </w:r>
      <w:r w:rsidRPr="00E72BB1">
        <w:rPr>
          <w:b/>
          <w:sz w:val="22"/>
          <w:szCs w:val="22"/>
          <w:u w:val="single"/>
        </w:rPr>
        <w:t>General Comments Regarding Notebook</w:t>
      </w:r>
    </w:p>
    <w:p w:rsidR="00E72BB1" w:rsidRPr="00E72BB1" w:rsidRDefault="00E72BB1" w:rsidP="006357FB">
      <w:pPr>
        <w:rPr>
          <w:sz w:val="22"/>
          <w:szCs w:val="22"/>
        </w:rPr>
      </w:pPr>
    </w:p>
    <w:p w:rsidR="006357FB" w:rsidRPr="00E72BB1" w:rsidRDefault="006357FB" w:rsidP="006357FB">
      <w:pPr>
        <w:rPr>
          <w:sz w:val="22"/>
          <w:szCs w:val="22"/>
        </w:rPr>
      </w:pPr>
      <w:r w:rsidRPr="00E72BB1">
        <w:rPr>
          <w:sz w:val="22"/>
          <w:szCs w:val="22"/>
        </w:rPr>
        <w:t>1.</w:t>
      </w:r>
      <w:r w:rsidRPr="00E72BB1">
        <w:rPr>
          <w:sz w:val="22"/>
          <w:szCs w:val="22"/>
        </w:rPr>
        <w:tab/>
        <w:t>Your notebook is the only record you have of your work in the lab.</w:t>
      </w:r>
    </w:p>
    <w:p w:rsidR="006357FB" w:rsidRPr="00E72BB1" w:rsidRDefault="006357FB" w:rsidP="006357FB">
      <w:pPr>
        <w:ind w:left="720" w:hanging="720"/>
        <w:rPr>
          <w:sz w:val="22"/>
          <w:szCs w:val="22"/>
        </w:rPr>
      </w:pPr>
      <w:r w:rsidRPr="00E72BB1">
        <w:rPr>
          <w:sz w:val="22"/>
          <w:szCs w:val="22"/>
        </w:rPr>
        <w:t>2.</w:t>
      </w:r>
      <w:r w:rsidRPr="00E72BB1">
        <w:rPr>
          <w:sz w:val="22"/>
          <w:szCs w:val="22"/>
        </w:rPr>
        <w:tab/>
        <w:t xml:space="preserve">You must use a </w:t>
      </w:r>
      <w:r w:rsidRPr="00E72BB1">
        <w:rPr>
          <w:sz w:val="22"/>
          <w:szCs w:val="22"/>
          <w:u w:val="single"/>
        </w:rPr>
        <w:t>bound</w:t>
      </w:r>
      <w:r w:rsidRPr="00E72BB1">
        <w:rPr>
          <w:sz w:val="22"/>
          <w:szCs w:val="22"/>
        </w:rPr>
        <w:t xml:space="preserve"> composition notebook. Loose pages, three-ring notebooks, or spiral notebooks are not accepted.</w:t>
      </w:r>
    </w:p>
    <w:p w:rsidR="006357FB" w:rsidRPr="00E72BB1" w:rsidRDefault="006357FB" w:rsidP="006357FB">
      <w:pPr>
        <w:numPr>
          <w:ilvl w:val="12"/>
          <w:numId w:val="0"/>
        </w:numPr>
        <w:ind w:left="720" w:hanging="720"/>
        <w:rPr>
          <w:sz w:val="22"/>
          <w:szCs w:val="22"/>
        </w:rPr>
      </w:pPr>
      <w:r w:rsidRPr="00E72BB1">
        <w:rPr>
          <w:sz w:val="22"/>
          <w:szCs w:val="22"/>
        </w:rPr>
        <w:t>3.</w:t>
      </w:r>
      <w:r w:rsidRPr="00E72BB1">
        <w:rPr>
          <w:sz w:val="22"/>
          <w:szCs w:val="22"/>
        </w:rPr>
        <w:tab/>
        <w:t>The pages in the notebook should be numbered. The first 6 pages should be an up-to-date “Table of Contents” so that any experiment can be located quickly.</w:t>
      </w:r>
    </w:p>
    <w:p w:rsidR="006357FB" w:rsidRPr="00E72BB1" w:rsidRDefault="006357FB" w:rsidP="006357FB">
      <w:pPr>
        <w:numPr>
          <w:ilvl w:val="12"/>
          <w:numId w:val="0"/>
        </w:numPr>
        <w:ind w:left="720" w:hanging="720"/>
        <w:rPr>
          <w:sz w:val="22"/>
          <w:szCs w:val="22"/>
        </w:rPr>
      </w:pPr>
      <w:r w:rsidRPr="00E72BB1">
        <w:rPr>
          <w:sz w:val="22"/>
          <w:szCs w:val="22"/>
        </w:rPr>
        <w:t>4.</w:t>
      </w:r>
      <w:r w:rsidRPr="00E72BB1">
        <w:rPr>
          <w:sz w:val="22"/>
          <w:szCs w:val="22"/>
        </w:rPr>
        <w:tab/>
        <w:t xml:space="preserve">All entries in the notebook must be in </w:t>
      </w:r>
      <w:r w:rsidRPr="00E72BB1">
        <w:rPr>
          <w:sz w:val="22"/>
          <w:szCs w:val="22"/>
          <w:u w:val="single"/>
        </w:rPr>
        <w:t>ink</w:t>
      </w:r>
      <w:r w:rsidRPr="00E72BB1">
        <w:rPr>
          <w:sz w:val="22"/>
          <w:szCs w:val="22"/>
        </w:rPr>
        <w:t>. A mistake is not erased, but crossed out with a single line and replaced with the correction written above.</w:t>
      </w:r>
    </w:p>
    <w:p w:rsidR="006357FB" w:rsidRPr="00E72BB1" w:rsidRDefault="006357FB" w:rsidP="006357FB">
      <w:pPr>
        <w:ind w:left="720" w:hanging="720"/>
        <w:rPr>
          <w:b/>
          <w:sz w:val="22"/>
          <w:szCs w:val="22"/>
        </w:rPr>
      </w:pPr>
      <w:r w:rsidRPr="00E72BB1">
        <w:rPr>
          <w:sz w:val="22"/>
          <w:szCs w:val="22"/>
        </w:rPr>
        <w:t>5.</w:t>
      </w:r>
      <w:r w:rsidRPr="00E72BB1">
        <w:rPr>
          <w:sz w:val="22"/>
          <w:szCs w:val="22"/>
        </w:rPr>
        <w:tab/>
        <w:t xml:space="preserve">All data obtained in the laboratory are recorded in the notebook </w:t>
      </w:r>
      <w:r w:rsidRPr="00E72BB1">
        <w:rPr>
          <w:sz w:val="22"/>
          <w:szCs w:val="22"/>
          <w:u w:val="single"/>
        </w:rPr>
        <w:t>at the time the data are obtained</w:t>
      </w:r>
      <w:r w:rsidRPr="00E72BB1">
        <w:rPr>
          <w:sz w:val="22"/>
          <w:szCs w:val="22"/>
        </w:rPr>
        <w:t xml:space="preserve">.  </w:t>
      </w:r>
      <w:r w:rsidRPr="00E72BB1">
        <w:rPr>
          <w:b/>
          <w:sz w:val="22"/>
          <w:szCs w:val="22"/>
        </w:rPr>
        <w:t>Recording data on loose scraps of paper is not acceptable.</w:t>
      </w:r>
    </w:p>
    <w:p w:rsidR="006357FB" w:rsidRPr="00E72BB1" w:rsidRDefault="006357FB" w:rsidP="006357FB">
      <w:pPr>
        <w:pStyle w:val="BodyTextIndent2"/>
        <w:ind w:left="720"/>
        <w:rPr>
          <w:szCs w:val="22"/>
        </w:rPr>
      </w:pPr>
      <w:r w:rsidRPr="00E72BB1">
        <w:rPr>
          <w:szCs w:val="22"/>
        </w:rPr>
        <w:t>6.</w:t>
      </w:r>
      <w:r w:rsidRPr="00E72BB1">
        <w:rPr>
          <w:szCs w:val="22"/>
        </w:rPr>
        <w:tab/>
        <w:t>Your notebook must be sufficiently neat that someone else (especially the instructor) can read and understand it. Use plenty of space. Remember, you will have to extract data from your notebook to calculate results and more importantly write reports.</w:t>
      </w:r>
    </w:p>
    <w:p w:rsidR="006357FB" w:rsidRPr="00E72BB1" w:rsidRDefault="006357FB" w:rsidP="006357FB">
      <w:pPr>
        <w:rPr>
          <w:b/>
          <w:sz w:val="22"/>
          <w:szCs w:val="22"/>
        </w:rPr>
      </w:pPr>
    </w:p>
    <w:p w:rsidR="006357FB" w:rsidRDefault="006357FB" w:rsidP="006357FB">
      <w:pPr>
        <w:rPr>
          <w:b/>
          <w:sz w:val="22"/>
          <w:szCs w:val="22"/>
        </w:rPr>
      </w:pPr>
      <w:r w:rsidRPr="00E72BB1">
        <w:rPr>
          <w:b/>
          <w:sz w:val="22"/>
          <w:szCs w:val="22"/>
        </w:rPr>
        <w:t>C.</w:t>
      </w:r>
      <w:r w:rsidRPr="00E72BB1">
        <w:rPr>
          <w:b/>
          <w:sz w:val="22"/>
          <w:szCs w:val="22"/>
        </w:rPr>
        <w:tab/>
      </w:r>
      <w:r w:rsidRPr="00E72BB1">
        <w:rPr>
          <w:b/>
          <w:sz w:val="22"/>
          <w:szCs w:val="22"/>
          <w:u w:val="single"/>
        </w:rPr>
        <w:t>Format of Notebook</w:t>
      </w:r>
    </w:p>
    <w:p w:rsidR="00E72BB1" w:rsidRPr="00E72BB1" w:rsidRDefault="00E72BB1" w:rsidP="006357FB">
      <w:pPr>
        <w:rPr>
          <w:b/>
          <w:sz w:val="22"/>
          <w:szCs w:val="22"/>
        </w:rPr>
      </w:pPr>
    </w:p>
    <w:p w:rsidR="001770D9" w:rsidRDefault="001770D9" w:rsidP="001770D9">
      <w:pPr>
        <w:rPr>
          <w:b/>
          <w:sz w:val="20"/>
          <w:szCs w:val="20"/>
        </w:rPr>
      </w:pPr>
      <w:r>
        <w:rPr>
          <w:b/>
          <w:sz w:val="20"/>
          <w:szCs w:val="20"/>
        </w:rPr>
        <w:t>Must write your Name, Course Name, and Instructor’s Name on front page of the notebook</w:t>
      </w:r>
    </w:p>
    <w:p w:rsidR="001770D9" w:rsidRDefault="001770D9" w:rsidP="001770D9">
      <w:pPr>
        <w:rPr>
          <w:sz w:val="20"/>
          <w:szCs w:val="20"/>
        </w:rPr>
      </w:pPr>
      <w:r>
        <w:rPr>
          <w:sz w:val="20"/>
          <w:szCs w:val="20"/>
        </w:rPr>
        <w:t>1.</w:t>
      </w:r>
      <w:r>
        <w:rPr>
          <w:sz w:val="20"/>
          <w:szCs w:val="20"/>
        </w:rPr>
        <w:tab/>
        <w:t>Reserve pages 1-4 for Table of Contents. Keep Table of Contents current.</w:t>
      </w:r>
    </w:p>
    <w:p w:rsidR="001770D9" w:rsidRDefault="001770D9" w:rsidP="001770D9">
      <w:pPr>
        <w:rPr>
          <w:sz w:val="20"/>
          <w:szCs w:val="20"/>
        </w:rPr>
      </w:pPr>
      <w:r>
        <w:rPr>
          <w:sz w:val="20"/>
          <w:szCs w:val="20"/>
        </w:rPr>
        <w:t>2.</w:t>
      </w:r>
      <w:r>
        <w:rPr>
          <w:sz w:val="20"/>
          <w:szCs w:val="20"/>
        </w:rPr>
        <w:tab/>
        <w:t xml:space="preserve">Start Experiment 1 at the top of page </w:t>
      </w:r>
      <w:r>
        <w:rPr>
          <w:b/>
          <w:sz w:val="20"/>
          <w:szCs w:val="20"/>
        </w:rPr>
        <w:t>5</w:t>
      </w:r>
      <w:r>
        <w:rPr>
          <w:sz w:val="20"/>
          <w:szCs w:val="20"/>
        </w:rPr>
        <w:t>.</w:t>
      </w:r>
    </w:p>
    <w:p w:rsidR="001770D9" w:rsidRDefault="001770D9" w:rsidP="001770D9">
      <w:pPr>
        <w:rPr>
          <w:sz w:val="20"/>
          <w:szCs w:val="20"/>
        </w:rPr>
      </w:pPr>
      <w:r>
        <w:rPr>
          <w:sz w:val="20"/>
          <w:szCs w:val="20"/>
        </w:rPr>
        <w:t>3.</w:t>
      </w:r>
      <w:r>
        <w:rPr>
          <w:sz w:val="20"/>
          <w:szCs w:val="20"/>
        </w:rPr>
        <w:tab/>
        <w:t>For each new experiment, begin at the top of a new right-hand page.</w:t>
      </w:r>
    </w:p>
    <w:p w:rsidR="001770D9" w:rsidRDefault="001770D9" w:rsidP="001770D9">
      <w:pPr>
        <w:rPr>
          <w:sz w:val="20"/>
          <w:szCs w:val="20"/>
        </w:rPr>
      </w:pPr>
      <w:r>
        <w:rPr>
          <w:sz w:val="20"/>
          <w:szCs w:val="20"/>
        </w:rPr>
        <w:lastRenderedPageBreak/>
        <w:t>4.</w:t>
      </w:r>
      <w:r>
        <w:rPr>
          <w:sz w:val="20"/>
          <w:szCs w:val="20"/>
        </w:rPr>
        <w:tab/>
        <w:t>For each experiment, begin with the following items:</w:t>
      </w:r>
    </w:p>
    <w:p w:rsidR="001770D9" w:rsidRDefault="001770D9" w:rsidP="001770D9">
      <w:pPr>
        <w:ind w:left="1440" w:hanging="720"/>
        <w:rPr>
          <w:sz w:val="20"/>
          <w:szCs w:val="20"/>
        </w:rPr>
      </w:pPr>
      <w:r>
        <w:rPr>
          <w:b/>
          <w:sz w:val="20"/>
          <w:szCs w:val="20"/>
        </w:rPr>
        <w:t>I</w:t>
      </w:r>
      <w:r>
        <w:rPr>
          <w:sz w:val="20"/>
          <w:szCs w:val="20"/>
        </w:rPr>
        <w:t>.</w:t>
      </w:r>
      <w:r>
        <w:rPr>
          <w:sz w:val="20"/>
          <w:szCs w:val="20"/>
        </w:rPr>
        <w:tab/>
      </w:r>
      <w:r>
        <w:rPr>
          <w:b/>
          <w:sz w:val="20"/>
          <w:szCs w:val="20"/>
        </w:rPr>
        <w:t>Title of the experiment</w:t>
      </w:r>
      <w:r>
        <w:rPr>
          <w:sz w:val="20"/>
          <w:szCs w:val="20"/>
        </w:rPr>
        <w:t xml:space="preserve">, </w:t>
      </w:r>
      <w:r>
        <w:rPr>
          <w:sz w:val="20"/>
          <w:szCs w:val="20"/>
          <w:u w:val="single"/>
        </w:rPr>
        <w:t>date of experiment</w:t>
      </w:r>
      <w:r>
        <w:rPr>
          <w:sz w:val="20"/>
          <w:szCs w:val="20"/>
        </w:rPr>
        <w:t xml:space="preserve"> </w:t>
      </w:r>
    </w:p>
    <w:p w:rsidR="001770D9" w:rsidRDefault="001770D9" w:rsidP="001770D9">
      <w:pPr>
        <w:ind w:left="1440" w:hanging="720"/>
        <w:rPr>
          <w:b/>
          <w:sz w:val="20"/>
          <w:szCs w:val="20"/>
        </w:rPr>
      </w:pPr>
      <w:r>
        <w:rPr>
          <w:b/>
          <w:sz w:val="20"/>
          <w:szCs w:val="20"/>
        </w:rPr>
        <w:tab/>
        <w:t>Equation of the Experiment</w:t>
      </w:r>
    </w:p>
    <w:p w:rsidR="001770D9" w:rsidRDefault="001770D9" w:rsidP="001770D9">
      <w:pPr>
        <w:ind w:left="1440" w:hanging="720"/>
        <w:rPr>
          <w:sz w:val="20"/>
          <w:szCs w:val="20"/>
        </w:rPr>
      </w:pPr>
      <w:r>
        <w:rPr>
          <w:b/>
          <w:sz w:val="20"/>
          <w:szCs w:val="20"/>
        </w:rPr>
        <w:tab/>
        <w:t>Table of reagents</w:t>
      </w:r>
    </w:p>
    <w:p w:rsidR="001770D9" w:rsidRDefault="001770D9" w:rsidP="001770D9">
      <w:pPr>
        <w:ind w:left="1440" w:hanging="720"/>
        <w:rPr>
          <w:sz w:val="20"/>
          <w:szCs w:val="20"/>
        </w:rPr>
      </w:pPr>
      <w:r>
        <w:rPr>
          <w:b/>
          <w:sz w:val="20"/>
          <w:szCs w:val="20"/>
        </w:rPr>
        <w:t>II</w:t>
      </w:r>
      <w:r>
        <w:rPr>
          <w:sz w:val="20"/>
          <w:szCs w:val="20"/>
        </w:rPr>
        <w:t>.</w:t>
      </w:r>
      <w:r>
        <w:rPr>
          <w:sz w:val="20"/>
          <w:szCs w:val="20"/>
        </w:rPr>
        <w:tab/>
        <w:t xml:space="preserve">A </w:t>
      </w:r>
      <w:r>
        <w:rPr>
          <w:b/>
          <w:sz w:val="20"/>
          <w:szCs w:val="20"/>
        </w:rPr>
        <w:t>brief</w:t>
      </w:r>
      <w:r>
        <w:rPr>
          <w:sz w:val="20"/>
          <w:szCs w:val="20"/>
        </w:rPr>
        <w:t xml:space="preserve"> (3-4 sentences) statement of introduction, purpose, and principles on which the experiment(s) is based. Relevant balanced chemical equations should appear here when applicable.</w:t>
      </w:r>
    </w:p>
    <w:p w:rsidR="001770D9" w:rsidRDefault="001770D9" w:rsidP="001770D9">
      <w:pPr>
        <w:rPr>
          <w:sz w:val="20"/>
          <w:szCs w:val="20"/>
        </w:rPr>
      </w:pPr>
      <w:r>
        <w:rPr>
          <w:sz w:val="20"/>
          <w:szCs w:val="20"/>
        </w:rPr>
        <w:tab/>
      </w:r>
      <w:r>
        <w:rPr>
          <w:b/>
          <w:sz w:val="20"/>
          <w:szCs w:val="20"/>
        </w:rPr>
        <w:t>III</w:t>
      </w:r>
      <w:r>
        <w:rPr>
          <w:sz w:val="20"/>
          <w:szCs w:val="20"/>
        </w:rPr>
        <w:t>.</w:t>
      </w:r>
      <w:r>
        <w:rPr>
          <w:sz w:val="20"/>
          <w:szCs w:val="20"/>
        </w:rPr>
        <w:tab/>
        <w:t>An outline of the procedure to be followed.</w:t>
      </w:r>
    </w:p>
    <w:p w:rsidR="001770D9" w:rsidRDefault="001770D9" w:rsidP="001770D9">
      <w:pPr>
        <w:ind w:left="1440" w:hanging="720"/>
        <w:jc w:val="both"/>
        <w:rPr>
          <w:sz w:val="20"/>
          <w:szCs w:val="20"/>
        </w:rPr>
      </w:pPr>
      <w:r>
        <w:rPr>
          <w:b/>
          <w:sz w:val="20"/>
          <w:szCs w:val="20"/>
        </w:rPr>
        <w:t>IV</w:t>
      </w:r>
      <w:r>
        <w:rPr>
          <w:b/>
          <w:sz w:val="20"/>
          <w:szCs w:val="20"/>
        </w:rPr>
        <w:tab/>
        <w:t xml:space="preserve">During experiment: </w:t>
      </w:r>
      <w:r>
        <w:rPr>
          <w:sz w:val="20"/>
          <w:szCs w:val="20"/>
        </w:rPr>
        <w:t xml:space="preserve">A </w:t>
      </w:r>
      <w:r>
        <w:rPr>
          <w:sz w:val="20"/>
          <w:szCs w:val="20"/>
          <w:u w:val="single"/>
        </w:rPr>
        <w:t>complete</w:t>
      </w:r>
      <w:r>
        <w:rPr>
          <w:sz w:val="20"/>
          <w:szCs w:val="20"/>
        </w:rPr>
        <w:t xml:space="preserve"> and </w:t>
      </w:r>
      <w:r>
        <w:rPr>
          <w:sz w:val="20"/>
          <w:szCs w:val="20"/>
          <w:u w:val="single"/>
        </w:rPr>
        <w:t>neat</w:t>
      </w:r>
      <w:r>
        <w:rPr>
          <w:sz w:val="20"/>
          <w:szCs w:val="20"/>
        </w:rPr>
        <w:t xml:space="preserve"> lists of data taken during the experiment. Data must be properly identified and labeled and presented in a logical order.  Use appropriate structural drawings when necessary.  Use tables where appropriate.</w:t>
      </w:r>
    </w:p>
    <w:p w:rsidR="001770D9" w:rsidRDefault="001770D9" w:rsidP="001770D9">
      <w:pPr>
        <w:ind w:left="1440" w:hanging="720"/>
        <w:jc w:val="both"/>
        <w:rPr>
          <w:sz w:val="20"/>
          <w:szCs w:val="20"/>
        </w:rPr>
      </w:pPr>
      <w:r>
        <w:rPr>
          <w:b/>
          <w:sz w:val="20"/>
          <w:szCs w:val="20"/>
        </w:rPr>
        <w:t>V</w:t>
      </w:r>
      <w:r>
        <w:rPr>
          <w:sz w:val="20"/>
          <w:szCs w:val="20"/>
        </w:rPr>
        <w:t>.</w:t>
      </w:r>
      <w:r>
        <w:rPr>
          <w:sz w:val="20"/>
          <w:szCs w:val="20"/>
        </w:rPr>
        <w:tab/>
        <w:t>All other observations that you make during the course of the experiment should also be recorded. Examples include: color changes, changes you make in the general procedure, observed errors such as adding to much solvent or solute or too much of a certain reagent.  If you are in doubt as to if the observation is relevant, make a note of it in your notebook.   Do not trust your memory!</w:t>
      </w:r>
    </w:p>
    <w:p w:rsidR="001770D9" w:rsidRDefault="001770D9" w:rsidP="001770D9">
      <w:pPr>
        <w:rPr>
          <w:sz w:val="20"/>
          <w:szCs w:val="20"/>
        </w:rPr>
      </w:pPr>
      <w:r>
        <w:rPr>
          <w:sz w:val="20"/>
          <w:szCs w:val="20"/>
        </w:rPr>
        <w:tab/>
      </w:r>
      <w:r>
        <w:rPr>
          <w:sz w:val="20"/>
          <w:szCs w:val="20"/>
        </w:rPr>
        <w:tab/>
      </w:r>
      <w:r>
        <w:rPr>
          <w:sz w:val="20"/>
          <w:szCs w:val="20"/>
        </w:rPr>
        <w:tab/>
      </w:r>
    </w:p>
    <w:p w:rsidR="001770D9" w:rsidRDefault="001770D9" w:rsidP="001770D9">
      <w:pPr>
        <w:ind w:left="720" w:hanging="720"/>
        <w:jc w:val="center"/>
        <w:rPr>
          <w:b/>
          <w:color w:val="FF0000"/>
          <w:sz w:val="20"/>
          <w:szCs w:val="20"/>
        </w:rPr>
      </w:pPr>
      <w:r>
        <w:rPr>
          <w:b/>
          <w:color w:val="FF0000"/>
          <w:sz w:val="22"/>
          <w:szCs w:val="22"/>
        </w:rPr>
        <w:t>*****</w:t>
      </w:r>
      <w:r>
        <w:rPr>
          <w:b/>
          <w:color w:val="FF0000"/>
          <w:sz w:val="22"/>
          <w:szCs w:val="22"/>
        </w:rPr>
        <w:tab/>
        <w:t>Sections I, II and III above must be completed before coming to the lab.  This work will credit you 10 % of Notebook grade. This will save significant time during the lab period. *******</w:t>
      </w:r>
    </w:p>
    <w:p w:rsidR="006357FB" w:rsidRPr="00E72BB1" w:rsidRDefault="006357FB" w:rsidP="006357FB">
      <w:pPr>
        <w:rPr>
          <w:b/>
          <w:bCs/>
          <w:szCs w:val="20"/>
          <w:u w:val="single"/>
        </w:rPr>
      </w:pPr>
      <w:r w:rsidRPr="00E72BB1">
        <w:rPr>
          <w:b/>
          <w:bCs/>
          <w:szCs w:val="20"/>
          <w:u w:val="single"/>
        </w:rPr>
        <w:t xml:space="preserve">The Chemistry Laboratory </w:t>
      </w:r>
      <w:r w:rsidR="000947B6" w:rsidRPr="00E72BB1">
        <w:rPr>
          <w:b/>
          <w:bCs/>
          <w:szCs w:val="20"/>
          <w:u w:val="single"/>
        </w:rPr>
        <w:t xml:space="preserve">Formal </w:t>
      </w:r>
      <w:r w:rsidRPr="00E72BB1">
        <w:rPr>
          <w:b/>
          <w:bCs/>
          <w:szCs w:val="20"/>
          <w:u w:val="single"/>
        </w:rPr>
        <w:t>Report</w:t>
      </w:r>
    </w:p>
    <w:p w:rsidR="00E72BB1" w:rsidRDefault="00E72BB1" w:rsidP="006357FB">
      <w:pPr>
        <w:jc w:val="both"/>
        <w:rPr>
          <w:sz w:val="22"/>
        </w:rPr>
      </w:pPr>
    </w:p>
    <w:p w:rsidR="006357FB" w:rsidRPr="00E72BB1" w:rsidRDefault="006357FB" w:rsidP="00E72BB1">
      <w:pPr>
        <w:jc w:val="both"/>
        <w:rPr>
          <w:rFonts w:asciiTheme="majorBidi" w:hAnsiTheme="majorBidi" w:cstheme="majorBidi"/>
          <w:sz w:val="22"/>
          <w:szCs w:val="22"/>
        </w:rPr>
      </w:pPr>
      <w:r w:rsidRPr="00E72BB1">
        <w:rPr>
          <w:rFonts w:asciiTheme="majorBidi" w:hAnsiTheme="majorBidi" w:cstheme="majorBidi"/>
          <w:sz w:val="22"/>
          <w:szCs w:val="22"/>
        </w:rPr>
        <w:t>There is not one absolutely correct format or method for writing up a laboratory report. The format given below is for a published experimental study and is the format that is expected in general. The goal is to "include everything necessary in the shortest possible way." Standard English is required, and everything that is written must be scientifically sound and logical.</w:t>
      </w:r>
    </w:p>
    <w:p w:rsidR="006357FB" w:rsidRPr="00E72BB1" w:rsidRDefault="006357FB" w:rsidP="00E72BB1">
      <w:pPr>
        <w:rPr>
          <w:rFonts w:asciiTheme="majorBidi" w:hAnsiTheme="majorBidi" w:cstheme="majorBidi"/>
          <w:sz w:val="22"/>
          <w:szCs w:val="22"/>
        </w:rPr>
      </w:pPr>
    </w:p>
    <w:p w:rsidR="006357FB" w:rsidRPr="00E72BB1" w:rsidRDefault="006357FB" w:rsidP="00E72BB1">
      <w:pPr>
        <w:numPr>
          <w:ilvl w:val="0"/>
          <w:numId w:val="7"/>
        </w:numPr>
        <w:tabs>
          <w:tab w:val="left" w:pos="1080"/>
        </w:tabs>
        <w:rPr>
          <w:rFonts w:asciiTheme="majorBidi" w:hAnsiTheme="majorBidi" w:cstheme="majorBidi"/>
          <w:b/>
          <w:sz w:val="22"/>
          <w:szCs w:val="22"/>
        </w:rPr>
      </w:pPr>
      <w:r w:rsidRPr="00E72BB1">
        <w:rPr>
          <w:rFonts w:asciiTheme="majorBidi" w:hAnsiTheme="majorBidi" w:cstheme="majorBidi"/>
          <w:b/>
          <w:sz w:val="22"/>
          <w:szCs w:val="22"/>
        </w:rPr>
        <w:t>Title Page:</w:t>
      </w:r>
      <w:r w:rsidRPr="00E72BB1">
        <w:rPr>
          <w:rFonts w:asciiTheme="majorBidi" w:hAnsiTheme="majorBidi" w:cstheme="majorBidi"/>
          <w:b/>
          <w:sz w:val="22"/>
          <w:szCs w:val="22"/>
        </w:rPr>
        <w:tab/>
      </w:r>
    </w:p>
    <w:p w:rsidR="006357FB" w:rsidRPr="00E72BB1" w:rsidRDefault="006357FB" w:rsidP="00E72BB1">
      <w:pPr>
        <w:tabs>
          <w:tab w:val="left" w:pos="450"/>
        </w:tabs>
        <w:ind w:left="450"/>
        <w:rPr>
          <w:rFonts w:asciiTheme="majorBidi" w:hAnsiTheme="majorBidi" w:cstheme="majorBidi"/>
          <w:sz w:val="22"/>
          <w:szCs w:val="22"/>
        </w:rPr>
      </w:pPr>
      <w:r w:rsidRPr="00E72BB1">
        <w:rPr>
          <w:rFonts w:asciiTheme="majorBidi" w:hAnsiTheme="majorBidi" w:cstheme="majorBidi"/>
          <w:sz w:val="22"/>
          <w:szCs w:val="22"/>
        </w:rPr>
        <w:t>This should as specific as possible. State the actual substances used and the method: Determination of the Molar Mass of Acetone by the Dumas Method.</w:t>
      </w:r>
    </w:p>
    <w:p w:rsidR="006357FB" w:rsidRPr="00E72BB1" w:rsidRDefault="006357FB" w:rsidP="00E72BB1">
      <w:pPr>
        <w:numPr>
          <w:ilvl w:val="0"/>
          <w:numId w:val="6"/>
        </w:numPr>
        <w:tabs>
          <w:tab w:val="left" w:pos="450"/>
        </w:tabs>
        <w:ind w:hanging="270"/>
        <w:rPr>
          <w:rFonts w:asciiTheme="majorBidi" w:hAnsiTheme="majorBidi" w:cstheme="majorBidi"/>
          <w:sz w:val="22"/>
          <w:szCs w:val="22"/>
        </w:rPr>
      </w:pPr>
      <w:r w:rsidRPr="00E72BB1">
        <w:rPr>
          <w:rFonts w:asciiTheme="majorBidi" w:hAnsiTheme="majorBidi" w:cstheme="majorBidi"/>
          <w:sz w:val="22"/>
          <w:szCs w:val="22"/>
        </w:rPr>
        <w:t>Name:</w:t>
      </w:r>
    </w:p>
    <w:p w:rsidR="006357FB" w:rsidRPr="00E72BB1" w:rsidRDefault="006357FB" w:rsidP="00E72BB1">
      <w:pPr>
        <w:numPr>
          <w:ilvl w:val="0"/>
          <w:numId w:val="6"/>
        </w:numPr>
        <w:tabs>
          <w:tab w:val="left" w:pos="450"/>
        </w:tabs>
        <w:ind w:hanging="270"/>
        <w:rPr>
          <w:rFonts w:asciiTheme="majorBidi" w:hAnsiTheme="majorBidi" w:cstheme="majorBidi"/>
          <w:sz w:val="22"/>
          <w:szCs w:val="22"/>
        </w:rPr>
      </w:pPr>
      <w:r w:rsidRPr="00E72BB1">
        <w:rPr>
          <w:rFonts w:asciiTheme="majorBidi" w:hAnsiTheme="majorBidi" w:cstheme="majorBidi"/>
          <w:sz w:val="22"/>
          <w:szCs w:val="22"/>
        </w:rPr>
        <w:t>Date Experiment Started and Date Finished</w:t>
      </w:r>
    </w:p>
    <w:p w:rsidR="006357FB" w:rsidRPr="00E72BB1" w:rsidRDefault="006357FB" w:rsidP="00E72BB1">
      <w:pPr>
        <w:numPr>
          <w:ilvl w:val="0"/>
          <w:numId w:val="6"/>
        </w:numPr>
        <w:tabs>
          <w:tab w:val="left" w:pos="450"/>
        </w:tabs>
        <w:ind w:hanging="270"/>
        <w:rPr>
          <w:rFonts w:asciiTheme="majorBidi" w:hAnsiTheme="majorBidi" w:cstheme="majorBidi"/>
          <w:sz w:val="22"/>
          <w:szCs w:val="22"/>
        </w:rPr>
      </w:pPr>
      <w:r w:rsidRPr="00E72BB1">
        <w:rPr>
          <w:rFonts w:asciiTheme="majorBidi" w:hAnsiTheme="majorBidi" w:cstheme="majorBidi"/>
          <w:sz w:val="22"/>
          <w:szCs w:val="22"/>
        </w:rPr>
        <w:t>Date Submitted</w:t>
      </w:r>
    </w:p>
    <w:p w:rsidR="006357FB" w:rsidRPr="00E72BB1" w:rsidRDefault="006357FB" w:rsidP="00E72BB1">
      <w:pPr>
        <w:tabs>
          <w:tab w:val="left" w:pos="450"/>
        </w:tabs>
        <w:rPr>
          <w:rFonts w:asciiTheme="majorBidi" w:hAnsiTheme="majorBidi" w:cstheme="majorBidi"/>
          <w:sz w:val="22"/>
          <w:szCs w:val="22"/>
        </w:rPr>
      </w:pPr>
    </w:p>
    <w:p w:rsidR="006357FB" w:rsidRPr="00E72BB1" w:rsidRDefault="006357FB" w:rsidP="001770D9">
      <w:pPr>
        <w:numPr>
          <w:ilvl w:val="0"/>
          <w:numId w:val="7"/>
        </w:numPr>
        <w:rPr>
          <w:rFonts w:asciiTheme="majorBidi" w:hAnsiTheme="majorBidi" w:cstheme="majorBidi"/>
          <w:b/>
          <w:sz w:val="22"/>
          <w:szCs w:val="22"/>
        </w:rPr>
      </w:pPr>
      <w:r w:rsidRPr="00E72BB1">
        <w:rPr>
          <w:rFonts w:asciiTheme="majorBidi" w:hAnsiTheme="majorBidi" w:cstheme="majorBidi"/>
          <w:b/>
          <w:sz w:val="22"/>
          <w:szCs w:val="22"/>
        </w:rPr>
        <w:t>Abstract</w:t>
      </w:r>
    </w:p>
    <w:p w:rsidR="006357FB" w:rsidRPr="00E72BB1" w:rsidRDefault="006357FB" w:rsidP="00E72BB1">
      <w:pPr>
        <w:tabs>
          <w:tab w:val="left" w:pos="450"/>
        </w:tabs>
        <w:ind w:left="450"/>
        <w:rPr>
          <w:rFonts w:asciiTheme="majorBidi" w:hAnsiTheme="majorBidi" w:cstheme="majorBidi"/>
          <w:sz w:val="22"/>
          <w:szCs w:val="22"/>
        </w:rPr>
      </w:pPr>
      <w:r w:rsidRPr="00E72BB1">
        <w:rPr>
          <w:rFonts w:asciiTheme="majorBidi" w:hAnsiTheme="majorBidi" w:cstheme="majorBidi"/>
          <w:sz w:val="22"/>
          <w:szCs w:val="22"/>
        </w:rPr>
        <w:t>Put on the next page. In general, summarize the results of the experiment and state any significant conclusions. Specifically:</w:t>
      </w:r>
    </w:p>
    <w:p w:rsidR="006357FB" w:rsidRPr="00E72BB1" w:rsidRDefault="006357FB" w:rsidP="00E72BB1">
      <w:pPr>
        <w:numPr>
          <w:ilvl w:val="0"/>
          <w:numId w:val="8"/>
        </w:numPr>
        <w:tabs>
          <w:tab w:val="left" w:pos="450"/>
        </w:tabs>
        <w:rPr>
          <w:rFonts w:asciiTheme="majorBidi" w:hAnsiTheme="majorBidi" w:cstheme="majorBidi"/>
          <w:sz w:val="22"/>
          <w:szCs w:val="22"/>
        </w:rPr>
      </w:pPr>
      <w:r w:rsidRPr="00E72BB1">
        <w:rPr>
          <w:rFonts w:asciiTheme="majorBidi" w:hAnsiTheme="majorBidi" w:cstheme="majorBidi"/>
          <w:sz w:val="22"/>
          <w:szCs w:val="22"/>
        </w:rPr>
        <w:t>State the method used, and actual experimental values that you obtained with uncertainties</w:t>
      </w:r>
    </w:p>
    <w:p w:rsidR="006357FB" w:rsidRPr="00E72BB1" w:rsidRDefault="006357FB" w:rsidP="00E72BB1">
      <w:pPr>
        <w:numPr>
          <w:ilvl w:val="0"/>
          <w:numId w:val="8"/>
        </w:numPr>
        <w:tabs>
          <w:tab w:val="left" w:pos="450"/>
        </w:tabs>
        <w:rPr>
          <w:rFonts w:asciiTheme="majorBidi" w:hAnsiTheme="majorBidi" w:cstheme="majorBidi"/>
          <w:sz w:val="22"/>
          <w:szCs w:val="22"/>
        </w:rPr>
      </w:pPr>
      <w:r w:rsidRPr="00E72BB1">
        <w:rPr>
          <w:rFonts w:asciiTheme="majorBidi" w:hAnsiTheme="majorBidi" w:cstheme="majorBidi"/>
          <w:sz w:val="22"/>
          <w:szCs w:val="22"/>
        </w:rPr>
        <w:t>If there are literature values, put these here as well; (this is not necessary when actually publishing, but it is good practice for in-house reports, unless there are many literature values).</w:t>
      </w:r>
    </w:p>
    <w:p w:rsidR="006357FB" w:rsidRPr="00E72BB1" w:rsidRDefault="006357FB" w:rsidP="00E72BB1">
      <w:pPr>
        <w:numPr>
          <w:ilvl w:val="0"/>
          <w:numId w:val="8"/>
        </w:numPr>
        <w:tabs>
          <w:tab w:val="left" w:pos="450"/>
        </w:tabs>
        <w:rPr>
          <w:rFonts w:asciiTheme="majorBidi" w:hAnsiTheme="majorBidi" w:cstheme="majorBidi"/>
          <w:sz w:val="22"/>
          <w:szCs w:val="22"/>
        </w:rPr>
      </w:pPr>
      <w:r w:rsidRPr="00E72BB1">
        <w:rPr>
          <w:rFonts w:asciiTheme="majorBidi" w:hAnsiTheme="majorBidi" w:cstheme="majorBidi"/>
          <w:sz w:val="22"/>
          <w:szCs w:val="22"/>
        </w:rPr>
        <w:t>Put statement comparing your results with the literature values. If there is disagreement exceeding experimental error, state a plausible reason why there is a difference.</w:t>
      </w:r>
    </w:p>
    <w:p w:rsidR="006357FB" w:rsidRPr="00E72BB1" w:rsidRDefault="006357FB" w:rsidP="00E72BB1">
      <w:pPr>
        <w:rPr>
          <w:rFonts w:asciiTheme="majorBidi" w:hAnsiTheme="majorBidi" w:cstheme="majorBidi"/>
          <w:sz w:val="22"/>
          <w:szCs w:val="22"/>
        </w:rPr>
      </w:pPr>
    </w:p>
    <w:p w:rsidR="006357FB" w:rsidRPr="00E72BB1" w:rsidRDefault="006357FB" w:rsidP="00E72BB1">
      <w:pPr>
        <w:numPr>
          <w:ilvl w:val="0"/>
          <w:numId w:val="7"/>
        </w:numPr>
        <w:tabs>
          <w:tab w:val="left" w:pos="450"/>
        </w:tabs>
        <w:rPr>
          <w:rFonts w:asciiTheme="majorBidi" w:hAnsiTheme="majorBidi" w:cstheme="majorBidi"/>
          <w:b/>
          <w:sz w:val="22"/>
          <w:szCs w:val="22"/>
        </w:rPr>
      </w:pPr>
      <w:r w:rsidRPr="00E72BB1">
        <w:rPr>
          <w:rFonts w:asciiTheme="majorBidi" w:hAnsiTheme="majorBidi" w:cstheme="majorBidi"/>
          <w:b/>
          <w:sz w:val="22"/>
          <w:szCs w:val="22"/>
        </w:rPr>
        <w:t>Introduction</w:t>
      </w:r>
    </w:p>
    <w:p w:rsidR="006357FB" w:rsidRPr="00E72BB1" w:rsidRDefault="006357FB" w:rsidP="00E72BB1">
      <w:pPr>
        <w:numPr>
          <w:ilvl w:val="0"/>
          <w:numId w:val="9"/>
        </w:numPr>
        <w:tabs>
          <w:tab w:val="left" w:pos="450"/>
        </w:tabs>
        <w:rPr>
          <w:rFonts w:asciiTheme="majorBidi" w:hAnsiTheme="majorBidi" w:cstheme="majorBidi"/>
          <w:sz w:val="22"/>
          <w:szCs w:val="22"/>
        </w:rPr>
      </w:pPr>
      <w:r w:rsidRPr="00E72BB1">
        <w:rPr>
          <w:rFonts w:asciiTheme="majorBidi" w:hAnsiTheme="majorBidi" w:cstheme="majorBidi"/>
          <w:sz w:val="22"/>
          <w:szCs w:val="22"/>
        </w:rPr>
        <w:t>State the purpose of the experiment.</w:t>
      </w:r>
    </w:p>
    <w:p w:rsidR="006357FB" w:rsidRPr="00E72BB1" w:rsidRDefault="006357FB" w:rsidP="00E72BB1">
      <w:pPr>
        <w:numPr>
          <w:ilvl w:val="0"/>
          <w:numId w:val="9"/>
        </w:numPr>
        <w:tabs>
          <w:tab w:val="left" w:pos="450"/>
        </w:tabs>
        <w:rPr>
          <w:rFonts w:asciiTheme="majorBidi" w:hAnsiTheme="majorBidi" w:cstheme="majorBidi"/>
          <w:sz w:val="22"/>
          <w:szCs w:val="22"/>
        </w:rPr>
      </w:pPr>
      <w:r w:rsidRPr="00E72BB1">
        <w:rPr>
          <w:rFonts w:asciiTheme="majorBidi" w:hAnsiTheme="majorBidi" w:cstheme="majorBidi"/>
          <w:sz w:val="22"/>
          <w:szCs w:val="22"/>
        </w:rPr>
        <w:t>Give a brief outline of the theory behind the experiment as well as any pertinent definitions. This includes the "working equation(s)" that will be used in treating your experimental data and the actual experiment quantities to be measured.</w:t>
      </w:r>
    </w:p>
    <w:p w:rsidR="006357FB" w:rsidRPr="00E72BB1" w:rsidRDefault="006357FB" w:rsidP="00E72BB1">
      <w:pPr>
        <w:numPr>
          <w:ilvl w:val="0"/>
          <w:numId w:val="9"/>
        </w:numPr>
        <w:tabs>
          <w:tab w:val="left" w:pos="450"/>
        </w:tabs>
        <w:rPr>
          <w:rFonts w:asciiTheme="majorBidi" w:hAnsiTheme="majorBidi" w:cstheme="majorBidi"/>
          <w:sz w:val="22"/>
          <w:szCs w:val="22"/>
        </w:rPr>
      </w:pPr>
      <w:r w:rsidRPr="00E72BB1">
        <w:rPr>
          <w:rFonts w:asciiTheme="majorBidi" w:hAnsiTheme="majorBidi" w:cstheme="majorBidi"/>
          <w:sz w:val="22"/>
          <w:szCs w:val="22"/>
        </w:rPr>
        <w:t>Make sure that all symbols are defined in any equations that are used.</w:t>
      </w:r>
    </w:p>
    <w:p w:rsidR="006357FB" w:rsidRPr="00E72BB1" w:rsidRDefault="006357FB" w:rsidP="00E72BB1">
      <w:pPr>
        <w:tabs>
          <w:tab w:val="left" w:pos="450"/>
        </w:tabs>
        <w:rPr>
          <w:rFonts w:asciiTheme="majorBidi" w:hAnsiTheme="majorBidi" w:cstheme="majorBidi"/>
          <w:sz w:val="22"/>
          <w:szCs w:val="22"/>
        </w:rPr>
      </w:pPr>
    </w:p>
    <w:p w:rsidR="006357FB" w:rsidRPr="00E72BB1" w:rsidRDefault="006357FB" w:rsidP="00E72BB1">
      <w:pPr>
        <w:numPr>
          <w:ilvl w:val="0"/>
          <w:numId w:val="7"/>
        </w:numPr>
        <w:tabs>
          <w:tab w:val="left" w:pos="450"/>
        </w:tabs>
        <w:rPr>
          <w:rFonts w:asciiTheme="majorBidi" w:hAnsiTheme="majorBidi" w:cstheme="majorBidi"/>
          <w:b/>
          <w:sz w:val="22"/>
          <w:szCs w:val="22"/>
        </w:rPr>
      </w:pPr>
      <w:r w:rsidRPr="00E72BB1">
        <w:rPr>
          <w:rFonts w:asciiTheme="majorBidi" w:hAnsiTheme="majorBidi" w:cstheme="majorBidi"/>
          <w:b/>
          <w:sz w:val="22"/>
          <w:szCs w:val="22"/>
        </w:rPr>
        <w:t>Experimental Method</w:t>
      </w:r>
    </w:p>
    <w:p w:rsidR="006357FB" w:rsidRPr="00E72BB1" w:rsidRDefault="006357FB" w:rsidP="00E72BB1">
      <w:pPr>
        <w:numPr>
          <w:ilvl w:val="0"/>
          <w:numId w:val="10"/>
        </w:numPr>
        <w:tabs>
          <w:tab w:val="left" w:pos="450"/>
        </w:tabs>
        <w:rPr>
          <w:rFonts w:asciiTheme="majorBidi" w:hAnsiTheme="majorBidi" w:cstheme="majorBidi"/>
          <w:sz w:val="22"/>
          <w:szCs w:val="22"/>
        </w:rPr>
      </w:pPr>
      <w:r w:rsidRPr="00E72BB1">
        <w:rPr>
          <w:rFonts w:asciiTheme="majorBidi" w:hAnsiTheme="majorBidi" w:cstheme="majorBidi"/>
          <w:sz w:val="22"/>
          <w:szCs w:val="22"/>
        </w:rPr>
        <w:t>Cite the lab manual where the original procedure was obtained. This would be a good "first sentence" for this section. Here is a sample sentence along with two ways of citing a reference:</w:t>
      </w:r>
    </w:p>
    <w:p w:rsidR="006357FB" w:rsidRPr="00E72BB1" w:rsidRDefault="006357FB" w:rsidP="00E72BB1">
      <w:pPr>
        <w:tabs>
          <w:tab w:val="left" w:pos="450"/>
        </w:tabs>
        <w:ind w:left="1440" w:hanging="630"/>
        <w:rPr>
          <w:rFonts w:asciiTheme="majorBidi" w:hAnsiTheme="majorBidi" w:cstheme="majorBidi"/>
          <w:sz w:val="22"/>
          <w:szCs w:val="22"/>
        </w:rPr>
      </w:pPr>
      <w:r w:rsidRPr="00E72BB1">
        <w:rPr>
          <w:rFonts w:asciiTheme="majorBidi" w:hAnsiTheme="majorBidi" w:cstheme="majorBidi"/>
          <w:sz w:val="22"/>
          <w:szCs w:val="22"/>
        </w:rPr>
        <w:t>a).</w:t>
      </w:r>
      <w:r w:rsidRPr="00E72BB1">
        <w:rPr>
          <w:rFonts w:asciiTheme="majorBidi" w:hAnsiTheme="majorBidi" w:cstheme="majorBidi"/>
          <w:sz w:val="22"/>
          <w:szCs w:val="22"/>
        </w:rPr>
        <w:tab/>
        <w:t xml:space="preserve">The method as given by </w:t>
      </w:r>
      <w:proofErr w:type="spellStart"/>
      <w:r w:rsidRPr="00E72BB1">
        <w:rPr>
          <w:rFonts w:asciiTheme="majorBidi" w:hAnsiTheme="majorBidi" w:cstheme="majorBidi"/>
          <w:sz w:val="22"/>
          <w:szCs w:val="22"/>
        </w:rPr>
        <w:t>Crockford</w:t>
      </w:r>
      <w:proofErr w:type="spellEnd"/>
      <w:r w:rsidRPr="00E72BB1">
        <w:rPr>
          <w:rFonts w:asciiTheme="majorBidi" w:hAnsiTheme="majorBidi" w:cstheme="majorBidi"/>
          <w:sz w:val="22"/>
          <w:szCs w:val="22"/>
        </w:rPr>
        <w:t xml:space="preserve"> et al. Was followed, except that heating mantle was used in place of a micro-burner (1).</w:t>
      </w:r>
    </w:p>
    <w:p w:rsidR="006357FB" w:rsidRPr="00E72BB1" w:rsidRDefault="006357FB" w:rsidP="00E72BB1">
      <w:pPr>
        <w:numPr>
          <w:ilvl w:val="0"/>
          <w:numId w:val="11"/>
        </w:numPr>
        <w:tabs>
          <w:tab w:val="left" w:pos="450"/>
        </w:tabs>
        <w:rPr>
          <w:rFonts w:asciiTheme="majorBidi" w:hAnsiTheme="majorBidi" w:cstheme="majorBidi"/>
          <w:sz w:val="22"/>
          <w:szCs w:val="22"/>
        </w:rPr>
      </w:pPr>
      <w:r w:rsidRPr="00E72BB1">
        <w:rPr>
          <w:rFonts w:asciiTheme="majorBidi" w:hAnsiTheme="majorBidi" w:cstheme="majorBidi"/>
          <w:sz w:val="22"/>
          <w:szCs w:val="22"/>
        </w:rPr>
        <w:t xml:space="preserve">The method as given by </w:t>
      </w:r>
      <w:proofErr w:type="spellStart"/>
      <w:r w:rsidRPr="00E72BB1">
        <w:rPr>
          <w:rFonts w:asciiTheme="majorBidi" w:hAnsiTheme="majorBidi" w:cstheme="majorBidi"/>
          <w:sz w:val="22"/>
          <w:szCs w:val="22"/>
        </w:rPr>
        <w:t>Crockford</w:t>
      </w:r>
      <w:proofErr w:type="spellEnd"/>
      <w:r w:rsidRPr="00E72BB1">
        <w:rPr>
          <w:rFonts w:asciiTheme="majorBidi" w:hAnsiTheme="majorBidi" w:cstheme="majorBidi"/>
          <w:sz w:val="22"/>
          <w:szCs w:val="22"/>
        </w:rPr>
        <w:t xml:space="preserve"> et al. Was followed, except that heating mantle was used in place of a micro-burner.</w:t>
      </w:r>
      <w:r w:rsidRPr="00E72BB1">
        <w:rPr>
          <w:rFonts w:asciiTheme="majorBidi" w:hAnsiTheme="majorBidi" w:cstheme="majorBidi"/>
          <w:sz w:val="22"/>
          <w:szCs w:val="22"/>
          <w:vertAlign w:val="superscript"/>
        </w:rPr>
        <w:t>1</w:t>
      </w:r>
    </w:p>
    <w:p w:rsidR="006357FB" w:rsidRPr="00E72BB1" w:rsidRDefault="006357FB" w:rsidP="00E72BB1">
      <w:pPr>
        <w:numPr>
          <w:ilvl w:val="0"/>
          <w:numId w:val="10"/>
        </w:numPr>
        <w:tabs>
          <w:tab w:val="left" w:pos="450"/>
        </w:tabs>
        <w:rPr>
          <w:rFonts w:asciiTheme="majorBidi" w:hAnsiTheme="majorBidi" w:cstheme="majorBidi"/>
          <w:sz w:val="22"/>
          <w:szCs w:val="22"/>
        </w:rPr>
      </w:pPr>
      <w:r w:rsidRPr="00E72BB1">
        <w:rPr>
          <w:rFonts w:asciiTheme="majorBidi" w:hAnsiTheme="majorBidi" w:cstheme="majorBidi"/>
          <w:sz w:val="22"/>
          <w:szCs w:val="22"/>
        </w:rPr>
        <w:lastRenderedPageBreak/>
        <w:t>As shown above any modifications to the procedure in the refer</w:t>
      </w:r>
      <w:r w:rsidR="00602546" w:rsidRPr="00E72BB1">
        <w:rPr>
          <w:rFonts w:asciiTheme="majorBidi" w:hAnsiTheme="majorBidi" w:cstheme="majorBidi"/>
          <w:sz w:val="22"/>
          <w:szCs w:val="22"/>
        </w:rPr>
        <w:t>e</w:t>
      </w:r>
      <w:r w:rsidRPr="00E72BB1">
        <w:rPr>
          <w:rFonts w:asciiTheme="majorBidi" w:hAnsiTheme="majorBidi" w:cstheme="majorBidi"/>
          <w:sz w:val="22"/>
          <w:szCs w:val="22"/>
        </w:rPr>
        <w:t>nce should be noted.</w:t>
      </w:r>
    </w:p>
    <w:p w:rsidR="006357FB" w:rsidRPr="00E72BB1" w:rsidRDefault="006357FB" w:rsidP="00E72BB1">
      <w:pPr>
        <w:numPr>
          <w:ilvl w:val="0"/>
          <w:numId w:val="10"/>
        </w:numPr>
        <w:tabs>
          <w:tab w:val="left" w:pos="450"/>
        </w:tabs>
        <w:rPr>
          <w:rFonts w:asciiTheme="majorBidi" w:hAnsiTheme="majorBidi" w:cstheme="majorBidi"/>
          <w:sz w:val="22"/>
          <w:szCs w:val="22"/>
        </w:rPr>
      </w:pPr>
      <w:r w:rsidRPr="00E72BB1">
        <w:rPr>
          <w:rFonts w:asciiTheme="majorBidi" w:hAnsiTheme="majorBidi" w:cstheme="majorBidi"/>
          <w:sz w:val="22"/>
          <w:szCs w:val="22"/>
        </w:rPr>
        <w:t>Give a brief description of the procedure</w:t>
      </w:r>
    </w:p>
    <w:p w:rsidR="006357FB" w:rsidRPr="00E72BB1" w:rsidRDefault="006357FB" w:rsidP="00E72BB1">
      <w:pPr>
        <w:numPr>
          <w:ilvl w:val="0"/>
          <w:numId w:val="10"/>
        </w:numPr>
        <w:tabs>
          <w:tab w:val="left" w:pos="450"/>
        </w:tabs>
        <w:rPr>
          <w:rFonts w:asciiTheme="majorBidi" w:hAnsiTheme="majorBidi" w:cstheme="majorBidi"/>
          <w:sz w:val="22"/>
          <w:szCs w:val="22"/>
        </w:rPr>
      </w:pPr>
      <w:r w:rsidRPr="00E72BB1">
        <w:rPr>
          <w:rFonts w:asciiTheme="majorBidi" w:hAnsiTheme="majorBidi" w:cstheme="majorBidi"/>
          <w:sz w:val="22"/>
          <w:szCs w:val="22"/>
        </w:rPr>
        <w:t>This section is always written in the past tense (was, were, was used, etc.)</w:t>
      </w:r>
    </w:p>
    <w:p w:rsidR="006357FB" w:rsidRPr="00E72BB1" w:rsidRDefault="006357FB" w:rsidP="00E72BB1">
      <w:pPr>
        <w:numPr>
          <w:ilvl w:val="0"/>
          <w:numId w:val="10"/>
        </w:numPr>
        <w:tabs>
          <w:tab w:val="left" w:pos="450"/>
        </w:tabs>
        <w:rPr>
          <w:rFonts w:asciiTheme="majorBidi" w:hAnsiTheme="majorBidi" w:cstheme="majorBidi"/>
          <w:sz w:val="22"/>
          <w:szCs w:val="22"/>
        </w:rPr>
      </w:pPr>
      <w:r w:rsidRPr="00E72BB1">
        <w:rPr>
          <w:rFonts w:asciiTheme="majorBidi" w:hAnsiTheme="majorBidi" w:cstheme="majorBidi"/>
          <w:sz w:val="22"/>
          <w:szCs w:val="22"/>
        </w:rPr>
        <w:t>State the number of runs made and the conditions (concentrations, temperatures, etc.) at the end of this section.</w:t>
      </w:r>
    </w:p>
    <w:p w:rsidR="00602546" w:rsidRPr="00E72BB1" w:rsidRDefault="00602546" w:rsidP="00E72BB1">
      <w:pPr>
        <w:tabs>
          <w:tab w:val="left" w:pos="450"/>
        </w:tabs>
        <w:rPr>
          <w:rFonts w:asciiTheme="majorBidi" w:hAnsiTheme="majorBidi" w:cstheme="majorBidi"/>
          <w:sz w:val="22"/>
          <w:szCs w:val="22"/>
        </w:rPr>
      </w:pPr>
    </w:p>
    <w:p w:rsidR="006357FB" w:rsidRPr="00E72BB1" w:rsidRDefault="006357FB" w:rsidP="00E72BB1">
      <w:pPr>
        <w:numPr>
          <w:ilvl w:val="0"/>
          <w:numId w:val="7"/>
        </w:numPr>
        <w:tabs>
          <w:tab w:val="left" w:pos="450"/>
        </w:tabs>
        <w:rPr>
          <w:rFonts w:asciiTheme="majorBidi" w:hAnsiTheme="majorBidi" w:cstheme="majorBidi"/>
          <w:b/>
          <w:sz w:val="22"/>
          <w:szCs w:val="22"/>
        </w:rPr>
      </w:pPr>
      <w:r w:rsidRPr="00E72BB1">
        <w:rPr>
          <w:rFonts w:asciiTheme="majorBidi" w:hAnsiTheme="majorBidi" w:cstheme="majorBidi"/>
          <w:b/>
          <w:sz w:val="22"/>
          <w:szCs w:val="22"/>
        </w:rPr>
        <w:t>Results</w:t>
      </w:r>
    </w:p>
    <w:p w:rsidR="006357FB" w:rsidRPr="00E72BB1" w:rsidRDefault="00C76795" w:rsidP="00E72BB1">
      <w:pPr>
        <w:numPr>
          <w:ilvl w:val="0"/>
          <w:numId w:val="12"/>
        </w:numPr>
        <w:tabs>
          <w:tab w:val="left" w:pos="450"/>
        </w:tabs>
        <w:rPr>
          <w:rFonts w:asciiTheme="majorBidi" w:hAnsiTheme="majorBidi" w:cstheme="majorBidi"/>
          <w:sz w:val="22"/>
          <w:szCs w:val="22"/>
        </w:rPr>
      </w:pPr>
      <w:r>
        <w:rPr>
          <w:rFonts w:asciiTheme="majorBidi" w:hAnsiTheme="majorBidi" w:cstheme="majorBidi"/>
          <w:sz w:val="22"/>
          <w:szCs w:val="22"/>
        </w:rPr>
        <w:t>Tabulate</w:t>
      </w:r>
      <w:r w:rsidR="006357FB" w:rsidRPr="00E72BB1">
        <w:rPr>
          <w:rFonts w:asciiTheme="majorBidi" w:hAnsiTheme="majorBidi" w:cstheme="majorBidi"/>
          <w:sz w:val="22"/>
          <w:szCs w:val="22"/>
        </w:rPr>
        <w:t xml:space="preserve"> </w:t>
      </w:r>
      <w:proofErr w:type="gramStart"/>
      <w:r w:rsidR="006357FB" w:rsidRPr="00E72BB1">
        <w:rPr>
          <w:rFonts w:asciiTheme="majorBidi" w:hAnsiTheme="majorBidi" w:cstheme="majorBidi"/>
          <w:sz w:val="22"/>
          <w:szCs w:val="22"/>
        </w:rPr>
        <w:t>that were</w:t>
      </w:r>
      <w:proofErr w:type="gramEnd"/>
      <w:r w:rsidR="006357FB" w:rsidRPr="00E72BB1">
        <w:rPr>
          <w:rFonts w:asciiTheme="majorBidi" w:hAnsiTheme="majorBidi" w:cstheme="majorBidi"/>
          <w:sz w:val="22"/>
          <w:szCs w:val="22"/>
        </w:rPr>
        <w:t xml:space="preserve"> measured. Tables should have a title with units, and explanatory captions. Do not exclude data if it seems out of line. The cause of this discordant data should be pointed out in the Discussion. Your final calculated results with error estimates should be listed in this section. Sometimes, data can be presented in form of graphs, in which case it is not necessary to tabulate it. A common example would be in a freezing point determination, a plot of time versus temperature would suffice for this data. Then report the actual freezing point from the graph in the results section.</w:t>
      </w:r>
    </w:p>
    <w:p w:rsidR="006357FB" w:rsidRPr="00E72BB1" w:rsidRDefault="006357FB" w:rsidP="00E72BB1">
      <w:pPr>
        <w:numPr>
          <w:ilvl w:val="0"/>
          <w:numId w:val="12"/>
        </w:numPr>
        <w:tabs>
          <w:tab w:val="left" w:pos="450"/>
        </w:tabs>
        <w:rPr>
          <w:rFonts w:asciiTheme="majorBidi" w:hAnsiTheme="majorBidi" w:cstheme="majorBidi"/>
          <w:sz w:val="22"/>
          <w:szCs w:val="22"/>
        </w:rPr>
      </w:pPr>
      <w:r w:rsidRPr="00E72BB1">
        <w:rPr>
          <w:rFonts w:asciiTheme="majorBidi" w:hAnsiTheme="majorBidi" w:cstheme="majorBidi"/>
          <w:sz w:val="22"/>
          <w:szCs w:val="22"/>
        </w:rPr>
        <w:t>Give a typical calculation (avoid the details). If the calculation is excessively long, it may be placed in the end in an Appendix.</w:t>
      </w:r>
    </w:p>
    <w:p w:rsidR="006357FB" w:rsidRPr="00E72BB1" w:rsidRDefault="006357FB" w:rsidP="00E72BB1">
      <w:pPr>
        <w:numPr>
          <w:ilvl w:val="0"/>
          <w:numId w:val="12"/>
        </w:numPr>
        <w:tabs>
          <w:tab w:val="left" w:pos="450"/>
        </w:tabs>
        <w:rPr>
          <w:rFonts w:asciiTheme="majorBidi" w:hAnsiTheme="majorBidi" w:cstheme="majorBidi"/>
          <w:sz w:val="22"/>
          <w:szCs w:val="22"/>
        </w:rPr>
      </w:pPr>
      <w:r w:rsidRPr="00E72BB1">
        <w:rPr>
          <w:rFonts w:asciiTheme="majorBidi" w:hAnsiTheme="majorBidi" w:cstheme="majorBidi"/>
          <w:sz w:val="22"/>
          <w:szCs w:val="22"/>
        </w:rPr>
        <w:t>Any graphs of data should be included in this section. Here are rules for graphs, especially if they are hand drawn.</w:t>
      </w:r>
    </w:p>
    <w:p w:rsidR="006357FB" w:rsidRPr="00E72BB1" w:rsidRDefault="006357FB" w:rsidP="00E72BB1">
      <w:pPr>
        <w:tabs>
          <w:tab w:val="left" w:pos="450"/>
        </w:tabs>
        <w:rPr>
          <w:rFonts w:asciiTheme="majorBidi" w:hAnsiTheme="majorBidi" w:cstheme="majorBidi"/>
          <w:sz w:val="22"/>
          <w:szCs w:val="22"/>
        </w:rPr>
      </w:pPr>
      <w:r w:rsidRPr="00E72BB1">
        <w:rPr>
          <w:rFonts w:asciiTheme="majorBidi" w:hAnsiTheme="majorBidi" w:cstheme="majorBidi"/>
          <w:sz w:val="22"/>
          <w:szCs w:val="22"/>
        </w:rPr>
        <w:tab/>
      </w:r>
      <w:r w:rsidRPr="00E72BB1">
        <w:rPr>
          <w:rFonts w:asciiTheme="majorBidi" w:hAnsiTheme="majorBidi" w:cstheme="majorBidi"/>
          <w:sz w:val="22"/>
          <w:szCs w:val="22"/>
        </w:rPr>
        <w:tab/>
      </w:r>
      <w:r w:rsidRPr="00E72BB1">
        <w:rPr>
          <w:rFonts w:asciiTheme="majorBidi" w:hAnsiTheme="majorBidi" w:cstheme="majorBidi"/>
          <w:sz w:val="22"/>
          <w:szCs w:val="22"/>
        </w:rPr>
        <w:tab/>
        <w:t>A). Title the graph</w:t>
      </w:r>
    </w:p>
    <w:p w:rsidR="006357FB" w:rsidRPr="00E72BB1" w:rsidRDefault="006357FB" w:rsidP="00E72BB1">
      <w:pPr>
        <w:tabs>
          <w:tab w:val="left" w:pos="450"/>
        </w:tabs>
        <w:rPr>
          <w:rFonts w:asciiTheme="majorBidi" w:hAnsiTheme="majorBidi" w:cstheme="majorBidi"/>
          <w:sz w:val="22"/>
          <w:szCs w:val="22"/>
        </w:rPr>
      </w:pPr>
      <w:r w:rsidRPr="00E72BB1">
        <w:rPr>
          <w:rFonts w:asciiTheme="majorBidi" w:hAnsiTheme="majorBidi" w:cstheme="majorBidi"/>
          <w:sz w:val="22"/>
          <w:szCs w:val="22"/>
        </w:rPr>
        <w:tab/>
      </w:r>
      <w:r w:rsidRPr="00E72BB1">
        <w:rPr>
          <w:rFonts w:asciiTheme="majorBidi" w:hAnsiTheme="majorBidi" w:cstheme="majorBidi"/>
          <w:sz w:val="22"/>
          <w:szCs w:val="22"/>
        </w:rPr>
        <w:tab/>
      </w:r>
      <w:r w:rsidRPr="00E72BB1">
        <w:rPr>
          <w:rFonts w:asciiTheme="majorBidi" w:hAnsiTheme="majorBidi" w:cstheme="majorBidi"/>
          <w:sz w:val="22"/>
          <w:szCs w:val="22"/>
        </w:rPr>
        <w:tab/>
        <w:t>B). Label the X and Y axis with units</w:t>
      </w:r>
    </w:p>
    <w:p w:rsidR="006357FB" w:rsidRPr="00E72BB1" w:rsidRDefault="006357FB" w:rsidP="00E72BB1">
      <w:pPr>
        <w:ind w:left="1800" w:hanging="360"/>
        <w:rPr>
          <w:rFonts w:asciiTheme="majorBidi" w:hAnsiTheme="majorBidi" w:cstheme="majorBidi"/>
          <w:sz w:val="22"/>
          <w:szCs w:val="22"/>
        </w:rPr>
      </w:pPr>
      <w:r w:rsidRPr="00E72BB1">
        <w:rPr>
          <w:rFonts w:asciiTheme="majorBidi" w:hAnsiTheme="majorBidi" w:cstheme="majorBidi"/>
          <w:sz w:val="22"/>
          <w:szCs w:val="22"/>
        </w:rPr>
        <w:t xml:space="preserve">C). Use "x's" to make the data points, not individual dots. Dots with   circles, triangles, squares, </w:t>
      </w:r>
      <w:proofErr w:type="spellStart"/>
      <w:r w:rsidRPr="00E72BB1">
        <w:rPr>
          <w:rFonts w:asciiTheme="majorBidi" w:hAnsiTheme="majorBidi" w:cstheme="majorBidi"/>
          <w:sz w:val="22"/>
          <w:szCs w:val="22"/>
        </w:rPr>
        <w:t>etc</w:t>
      </w:r>
      <w:proofErr w:type="spellEnd"/>
      <w:r w:rsidRPr="00E72BB1">
        <w:rPr>
          <w:rFonts w:asciiTheme="majorBidi" w:hAnsiTheme="majorBidi" w:cstheme="majorBidi"/>
          <w:sz w:val="22"/>
          <w:szCs w:val="22"/>
        </w:rPr>
        <w:t xml:space="preserve"> are fine.</w:t>
      </w:r>
    </w:p>
    <w:p w:rsidR="006357FB" w:rsidRPr="00E72BB1" w:rsidRDefault="006357FB" w:rsidP="00E72BB1">
      <w:pPr>
        <w:tabs>
          <w:tab w:val="left" w:pos="450"/>
        </w:tabs>
        <w:rPr>
          <w:rFonts w:asciiTheme="majorBidi" w:hAnsiTheme="majorBidi" w:cstheme="majorBidi"/>
          <w:sz w:val="22"/>
          <w:szCs w:val="22"/>
        </w:rPr>
      </w:pPr>
      <w:r w:rsidRPr="00E72BB1">
        <w:rPr>
          <w:rFonts w:asciiTheme="majorBidi" w:hAnsiTheme="majorBidi" w:cstheme="majorBidi"/>
          <w:sz w:val="22"/>
          <w:szCs w:val="22"/>
        </w:rPr>
        <w:tab/>
      </w:r>
      <w:r w:rsidRPr="00E72BB1">
        <w:rPr>
          <w:rFonts w:asciiTheme="majorBidi" w:hAnsiTheme="majorBidi" w:cstheme="majorBidi"/>
          <w:sz w:val="22"/>
          <w:szCs w:val="22"/>
        </w:rPr>
        <w:tab/>
      </w:r>
      <w:r w:rsidRPr="00E72BB1">
        <w:rPr>
          <w:rFonts w:asciiTheme="majorBidi" w:hAnsiTheme="majorBidi" w:cstheme="majorBidi"/>
          <w:sz w:val="22"/>
          <w:szCs w:val="22"/>
        </w:rPr>
        <w:tab/>
        <w:t>D). Label any lines drawn in</w:t>
      </w:r>
    </w:p>
    <w:p w:rsidR="006357FB" w:rsidRPr="00E72BB1" w:rsidRDefault="006357FB" w:rsidP="00E72BB1">
      <w:pPr>
        <w:tabs>
          <w:tab w:val="left" w:pos="-2250"/>
        </w:tabs>
        <w:ind w:left="1800" w:hanging="360"/>
        <w:rPr>
          <w:rFonts w:asciiTheme="majorBidi" w:hAnsiTheme="majorBidi" w:cstheme="majorBidi"/>
          <w:sz w:val="22"/>
          <w:szCs w:val="22"/>
        </w:rPr>
      </w:pPr>
      <w:r w:rsidRPr="00E72BB1">
        <w:rPr>
          <w:rFonts w:asciiTheme="majorBidi" w:hAnsiTheme="majorBidi" w:cstheme="majorBidi"/>
          <w:sz w:val="22"/>
          <w:szCs w:val="22"/>
        </w:rPr>
        <w:t xml:space="preserve">E). </w:t>
      </w:r>
      <w:proofErr w:type="spellStart"/>
      <w:r w:rsidRPr="00E72BB1">
        <w:rPr>
          <w:rFonts w:asciiTheme="majorBidi" w:hAnsiTheme="majorBidi" w:cstheme="majorBidi"/>
          <w:sz w:val="22"/>
          <w:szCs w:val="22"/>
        </w:rPr>
        <w:t>Tha</w:t>
      </w:r>
      <w:proofErr w:type="spellEnd"/>
      <w:r w:rsidRPr="00E72BB1">
        <w:rPr>
          <w:rFonts w:asciiTheme="majorBidi" w:hAnsiTheme="majorBidi" w:cstheme="majorBidi"/>
          <w:sz w:val="22"/>
          <w:szCs w:val="22"/>
        </w:rPr>
        <w:t xml:space="preserve"> data points should cover at least half of the paper, especially for hand-drawn graphs.</w:t>
      </w:r>
    </w:p>
    <w:p w:rsidR="006357FB" w:rsidRPr="00E72BB1" w:rsidRDefault="006357FB" w:rsidP="00E72BB1">
      <w:pPr>
        <w:tabs>
          <w:tab w:val="left" w:pos="-2250"/>
        </w:tabs>
        <w:rPr>
          <w:rFonts w:asciiTheme="majorBidi" w:hAnsiTheme="majorBidi" w:cstheme="majorBidi"/>
          <w:sz w:val="22"/>
          <w:szCs w:val="22"/>
        </w:rPr>
      </w:pPr>
    </w:p>
    <w:p w:rsidR="006357FB" w:rsidRPr="00E72BB1" w:rsidRDefault="006357FB" w:rsidP="00E72BB1">
      <w:pPr>
        <w:numPr>
          <w:ilvl w:val="0"/>
          <w:numId w:val="7"/>
        </w:numPr>
        <w:tabs>
          <w:tab w:val="left" w:pos="-2250"/>
        </w:tabs>
        <w:rPr>
          <w:rFonts w:asciiTheme="majorBidi" w:hAnsiTheme="majorBidi" w:cstheme="majorBidi"/>
          <w:b/>
          <w:sz w:val="22"/>
          <w:szCs w:val="22"/>
        </w:rPr>
      </w:pPr>
      <w:r w:rsidRPr="00E72BB1">
        <w:rPr>
          <w:rFonts w:asciiTheme="majorBidi" w:hAnsiTheme="majorBidi" w:cstheme="majorBidi"/>
          <w:b/>
          <w:sz w:val="22"/>
          <w:szCs w:val="22"/>
        </w:rPr>
        <w:t>Discussion</w:t>
      </w:r>
    </w:p>
    <w:p w:rsidR="006357FB" w:rsidRPr="00E72BB1" w:rsidRDefault="006357FB" w:rsidP="00E72BB1">
      <w:pPr>
        <w:tabs>
          <w:tab w:val="left" w:pos="-2250"/>
        </w:tabs>
        <w:ind w:left="720"/>
        <w:rPr>
          <w:rFonts w:asciiTheme="majorBidi" w:hAnsiTheme="majorBidi" w:cstheme="majorBidi"/>
          <w:sz w:val="22"/>
          <w:szCs w:val="22"/>
        </w:rPr>
      </w:pPr>
      <w:r w:rsidRPr="00E72BB1">
        <w:rPr>
          <w:rFonts w:asciiTheme="majorBidi" w:hAnsiTheme="majorBidi" w:cstheme="majorBidi"/>
          <w:sz w:val="22"/>
          <w:szCs w:val="22"/>
        </w:rPr>
        <w:t>This is the most flexible section. It should always include:</w:t>
      </w:r>
    </w:p>
    <w:p w:rsidR="006357FB" w:rsidRPr="00E72BB1" w:rsidRDefault="006357FB" w:rsidP="00E72BB1">
      <w:pPr>
        <w:numPr>
          <w:ilvl w:val="0"/>
          <w:numId w:val="13"/>
        </w:numPr>
        <w:tabs>
          <w:tab w:val="left" w:pos="-2250"/>
          <w:tab w:val="num" w:pos="990"/>
        </w:tabs>
        <w:ind w:left="1080"/>
        <w:rPr>
          <w:rFonts w:asciiTheme="majorBidi" w:hAnsiTheme="majorBidi" w:cstheme="majorBidi"/>
          <w:sz w:val="22"/>
          <w:szCs w:val="22"/>
        </w:rPr>
      </w:pPr>
      <w:r w:rsidRPr="00E72BB1">
        <w:rPr>
          <w:rFonts w:asciiTheme="majorBidi" w:hAnsiTheme="majorBidi" w:cstheme="majorBidi"/>
          <w:sz w:val="22"/>
          <w:szCs w:val="22"/>
        </w:rPr>
        <w:t>A comparison of your results with literature values</w:t>
      </w:r>
    </w:p>
    <w:p w:rsidR="006357FB" w:rsidRPr="00E72BB1" w:rsidRDefault="006357FB" w:rsidP="00E72BB1">
      <w:pPr>
        <w:numPr>
          <w:ilvl w:val="0"/>
          <w:numId w:val="13"/>
        </w:numPr>
        <w:tabs>
          <w:tab w:val="left" w:pos="-2250"/>
          <w:tab w:val="num" w:pos="990"/>
        </w:tabs>
        <w:ind w:left="990" w:hanging="270"/>
        <w:rPr>
          <w:rFonts w:asciiTheme="majorBidi" w:hAnsiTheme="majorBidi" w:cstheme="majorBidi"/>
          <w:sz w:val="22"/>
          <w:szCs w:val="22"/>
        </w:rPr>
      </w:pPr>
      <w:r w:rsidRPr="00E72BB1">
        <w:rPr>
          <w:rFonts w:asciiTheme="majorBidi" w:hAnsiTheme="majorBidi" w:cstheme="majorBidi"/>
          <w:sz w:val="22"/>
          <w:szCs w:val="22"/>
        </w:rPr>
        <w:t>Plausible reasons for discrepancies with the accepted values</w:t>
      </w:r>
    </w:p>
    <w:p w:rsidR="006357FB" w:rsidRPr="00E72BB1" w:rsidRDefault="006357FB" w:rsidP="00E72BB1">
      <w:pPr>
        <w:numPr>
          <w:ilvl w:val="0"/>
          <w:numId w:val="13"/>
        </w:numPr>
        <w:tabs>
          <w:tab w:val="left" w:pos="-2250"/>
          <w:tab w:val="num" w:pos="990"/>
        </w:tabs>
        <w:ind w:left="1080"/>
        <w:rPr>
          <w:rFonts w:asciiTheme="majorBidi" w:hAnsiTheme="majorBidi" w:cstheme="majorBidi"/>
          <w:sz w:val="22"/>
          <w:szCs w:val="22"/>
        </w:rPr>
      </w:pPr>
      <w:r w:rsidRPr="00E72BB1">
        <w:rPr>
          <w:rFonts w:asciiTheme="majorBidi" w:hAnsiTheme="majorBidi" w:cstheme="majorBidi"/>
          <w:sz w:val="22"/>
          <w:szCs w:val="22"/>
        </w:rPr>
        <w:t>Possible systematic errors and ways to reduce them</w:t>
      </w:r>
    </w:p>
    <w:p w:rsidR="006357FB" w:rsidRPr="00E72BB1" w:rsidRDefault="006357FB" w:rsidP="00E72BB1">
      <w:pPr>
        <w:numPr>
          <w:ilvl w:val="0"/>
          <w:numId w:val="13"/>
        </w:numPr>
        <w:tabs>
          <w:tab w:val="left" w:pos="-2250"/>
          <w:tab w:val="num" w:pos="990"/>
        </w:tabs>
        <w:ind w:left="1080"/>
        <w:rPr>
          <w:rFonts w:asciiTheme="majorBidi" w:hAnsiTheme="majorBidi" w:cstheme="majorBidi"/>
          <w:sz w:val="22"/>
          <w:szCs w:val="22"/>
        </w:rPr>
      </w:pPr>
      <w:r w:rsidRPr="00E72BB1">
        <w:rPr>
          <w:rFonts w:asciiTheme="majorBidi" w:hAnsiTheme="majorBidi" w:cstheme="majorBidi"/>
          <w:sz w:val="22"/>
          <w:szCs w:val="22"/>
        </w:rPr>
        <w:t>Improvements for the experimental technique</w:t>
      </w:r>
    </w:p>
    <w:p w:rsidR="006357FB" w:rsidRPr="00E72BB1" w:rsidRDefault="006357FB" w:rsidP="00E72BB1">
      <w:pPr>
        <w:numPr>
          <w:ilvl w:val="0"/>
          <w:numId w:val="13"/>
        </w:numPr>
        <w:tabs>
          <w:tab w:val="left" w:pos="-2250"/>
          <w:tab w:val="num" w:pos="990"/>
        </w:tabs>
        <w:ind w:left="1080"/>
        <w:rPr>
          <w:rFonts w:asciiTheme="majorBidi" w:hAnsiTheme="majorBidi" w:cstheme="majorBidi"/>
          <w:sz w:val="22"/>
          <w:szCs w:val="22"/>
        </w:rPr>
      </w:pPr>
      <w:r w:rsidRPr="00E72BB1">
        <w:rPr>
          <w:rFonts w:asciiTheme="majorBidi" w:hAnsiTheme="majorBidi" w:cstheme="majorBidi"/>
          <w:sz w:val="22"/>
          <w:szCs w:val="22"/>
        </w:rPr>
        <w:t>Special circumstances or difficulties that may have influenced the results</w:t>
      </w:r>
    </w:p>
    <w:p w:rsidR="006357FB" w:rsidRPr="00E72BB1" w:rsidRDefault="006357FB" w:rsidP="00E72BB1">
      <w:pPr>
        <w:numPr>
          <w:ilvl w:val="0"/>
          <w:numId w:val="13"/>
        </w:numPr>
        <w:tabs>
          <w:tab w:val="left" w:pos="-2250"/>
          <w:tab w:val="num" w:pos="990"/>
        </w:tabs>
        <w:ind w:left="990" w:hanging="270"/>
        <w:rPr>
          <w:rFonts w:asciiTheme="majorBidi" w:hAnsiTheme="majorBidi" w:cstheme="majorBidi"/>
          <w:sz w:val="22"/>
          <w:szCs w:val="22"/>
        </w:rPr>
      </w:pPr>
      <w:r w:rsidRPr="00E72BB1">
        <w:rPr>
          <w:rFonts w:asciiTheme="majorBidi" w:hAnsiTheme="majorBidi" w:cstheme="majorBidi"/>
          <w:sz w:val="22"/>
          <w:szCs w:val="22"/>
        </w:rPr>
        <w:t>Suggestions of experiments to confirm suspicions of discrepancies of your results with accepted values</w:t>
      </w:r>
    </w:p>
    <w:p w:rsidR="006357FB" w:rsidRPr="00E72BB1" w:rsidRDefault="006357FB" w:rsidP="00E72BB1">
      <w:pPr>
        <w:numPr>
          <w:ilvl w:val="0"/>
          <w:numId w:val="13"/>
        </w:numPr>
        <w:tabs>
          <w:tab w:val="left" w:pos="-2250"/>
          <w:tab w:val="num" w:pos="990"/>
        </w:tabs>
        <w:ind w:left="1080"/>
        <w:rPr>
          <w:rFonts w:asciiTheme="majorBidi" w:hAnsiTheme="majorBidi" w:cstheme="majorBidi"/>
          <w:sz w:val="22"/>
          <w:szCs w:val="22"/>
        </w:rPr>
      </w:pPr>
      <w:r w:rsidRPr="00E72BB1">
        <w:rPr>
          <w:rFonts w:asciiTheme="majorBidi" w:hAnsiTheme="majorBidi" w:cstheme="majorBidi"/>
          <w:sz w:val="22"/>
          <w:szCs w:val="22"/>
        </w:rPr>
        <w:t>Suggestions of new/different chemical systems which may be interesting to try in the future</w:t>
      </w:r>
    </w:p>
    <w:p w:rsidR="00AF746E" w:rsidRPr="00E72BB1" w:rsidRDefault="00AF746E" w:rsidP="00E72BB1">
      <w:pPr>
        <w:tabs>
          <w:tab w:val="left" w:pos="-2250"/>
        </w:tabs>
        <w:rPr>
          <w:rFonts w:asciiTheme="majorBidi" w:hAnsiTheme="majorBidi" w:cstheme="majorBidi"/>
          <w:sz w:val="22"/>
          <w:szCs w:val="22"/>
        </w:rPr>
      </w:pPr>
    </w:p>
    <w:p w:rsidR="006357FB" w:rsidRPr="00E72BB1" w:rsidRDefault="006357FB" w:rsidP="00E72BB1">
      <w:pPr>
        <w:numPr>
          <w:ilvl w:val="0"/>
          <w:numId w:val="7"/>
        </w:numPr>
        <w:tabs>
          <w:tab w:val="left" w:pos="-2250"/>
        </w:tabs>
        <w:rPr>
          <w:rFonts w:asciiTheme="majorBidi" w:hAnsiTheme="majorBidi" w:cstheme="majorBidi"/>
          <w:b/>
          <w:sz w:val="22"/>
          <w:szCs w:val="22"/>
        </w:rPr>
      </w:pPr>
      <w:r w:rsidRPr="00E72BB1">
        <w:rPr>
          <w:rFonts w:asciiTheme="majorBidi" w:hAnsiTheme="majorBidi" w:cstheme="majorBidi"/>
          <w:b/>
          <w:sz w:val="22"/>
          <w:szCs w:val="22"/>
        </w:rPr>
        <w:t>References</w:t>
      </w:r>
    </w:p>
    <w:p w:rsidR="006357FB" w:rsidRPr="00E72BB1" w:rsidRDefault="006357FB" w:rsidP="00E72BB1">
      <w:pPr>
        <w:tabs>
          <w:tab w:val="left" w:pos="-2250"/>
        </w:tabs>
        <w:ind w:left="720"/>
        <w:rPr>
          <w:rFonts w:asciiTheme="majorBidi" w:hAnsiTheme="majorBidi" w:cstheme="majorBidi"/>
          <w:sz w:val="22"/>
          <w:szCs w:val="22"/>
        </w:rPr>
      </w:pPr>
      <w:r w:rsidRPr="00E72BB1">
        <w:rPr>
          <w:rFonts w:asciiTheme="majorBidi" w:hAnsiTheme="majorBidi" w:cstheme="majorBidi"/>
          <w:sz w:val="22"/>
          <w:szCs w:val="22"/>
        </w:rPr>
        <w:t>1.</w:t>
      </w:r>
      <w:r w:rsidRPr="00E72BB1">
        <w:rPr>
          <w:rFonts w:asciiTheme="majorBidi" w:hAnsiTheme="majorBidi" w:cstheme="majorBidi"/>
          <w:sz w:val="22"/>
          <w:szCs w:val="22"/>
        </w:rPr>
        <w:tab/>
        <w:t xml:space="preserve">The </w:t>
      </w:r>
      <w:r w:rsidRPr="00E72BB1">
        <w:rPr>
          <w:rFonts w:asciiTheme="majorBidi" w:hAnsiTheme="majorBidi" w:cstheme="majorBidi"/>
          <w:b/>
          <w:sz w:val="22"/>
          <w:szCs w:val="22"/>
        </w:rPr>
        <w:t xml:space="preserve">book </w:t>
      </w:r>
      <w:r w:rsidRPr="00E72BB1">
        <w:rPr>
          <w:rFonts w:asciiTheme="majorBidi" w:hAnsiTheme="majorBidi" w:cstheme="majorBidi"/>
          <w:sz w:val="22"/>
          <w:szCs w:val="22"/>
        </w:rPr>
        <w:t>title can be either in italics or in quotations.</w:t>
      </w:r>
    </w:p>
    <w:p w:rsidR="006357FB" w:rsidRPr="00E72BB1" w:rsidRDefault="006357FB" w:rsidP="00E72BB1">
      <w:pPr>
        <w:tabs>
          <w:tab w:val="left" w:pos="-2250"/>
        </w:tabs>
        <w:ind w:left="1440"/>
        <w:rPr>
          <w:rFonts w:asciiTheme="majorBidi" w:hAnsiTheme="majorBidi" w:cstheme="majorBidi"/>
          <w:sz w:val="22"/>
          <w:szCs w:val="22"/>
        </w:rPr>
      </w:pPr>
      <w:r w:rsidRPr="00E72BB1">
        <w:rPr>
          <w:rFonts w:asciiTheme="majorBidi" w:hAnsiTheme="majorBidi" w:cstheme="majorBidi"/>
          <w:sz w:val="22"/>
          <w:szCs w:val="22"/>
        </w:rPr>
        <w:t xml:space="preserve">Garland, D. P.; Garland, C. W.; </w:t>
      </w:r>
      <w:proofErr w:type="spellStart"/>
      <w:r w:rsidRPr="00E72BB1">
        <w:rPr>
          <w:rFonts w:asciiTheme="majorBidi" w:hAnsiTheme="majorBidi" w:cstheme="majorBidi"/>
          <w:sz w:val="22"/>
          <w:szCs w:val="22"/>
        </w:rPr>
        <w:t>Nibler</w:t>
      </w:r>
      <w:proofErr w:type="spellEnd"/>
      <w:r w:rsidRPr="00E72BB1">
        <w:rPr>
          <w:rFonts w:asciiTheme="majorBidi" w:hAnsiTheme="majorBidi" w:cstheme="majorBidi"/>
          <w:sz w:val="22"/>
          <w:szCs w:val="22"/>
        </w:rPr>
        <w:t xml:space="preserve">, J. W. </w:t>
      </w:r>
      <w:r w:rsidRPr="00E72BB1">
        <w:rPr>
          <w:rFonts w:asciiTheme="majorBidi" w:hAnsiTheme="majorBidi" w:cstheme="majorBidi"/>
          <w:i/>
          <w:sz w:val="22"/>
          <w:szCs w:val="22"/>
        </w:rPr>
        <w:t>Experiments in Physical Chemistry</w:t>
      </w:r>
      <w:r w:rsidRPr="00E72BB1">
        <w:rPr>
          <w:rFonts w:asciiTheme="majorBidi" w:hAnsiTheme="majorBidi" w:cstheme="majorBidi"/>
          <w:sz w:val="22"/>
          <w:szCs w:val="22"/>
        </w:rPr>
        <w:t>, 6</w:t>
      </w:r>
      <w:r w:rsidRPr="00E72BB1">
        <w:rPr>
          <w:rFonts w:asciiTheme="majorBidi" w:hAnsiTheme="majorBidi" w:cstheme="majorBidi"/>
          <w:sz w:val="22"/>
          <w:szCs w:val="22"/>
          <w:vertAlign w:val="superscript"/>
        </w:rPr>
        <w:t>th</w:t>
      </w:r>
      <w:r w:rsidRPr="00E72BB1">
        <w:rPr>
          <w:rFonts w:asciiTheme="majorBidi" w:hAnsiTheme="majorBidi" w:cstheme="majorBidi"/>
          <w:sz w:val="22"/>
          <w:szCs w:val="22"/>
        </w:rPr>
        <w:t xml:space="preserve"> ed. McGraw-Hill: New York, </w:t>
      </w:r>
      <w:r w:rsidRPr="00E72BB1">
        <w:rPr>
          <w:rFonts w:asciiTheme="majorBidi" w:hAnsiTheme="majorBidi" w:cstheme="majorBidi"/>
          <w:b/>
          <w:sz w:val="22"/>
          <w:szCs w:val="22"/>
        </w:rPr>
        <w:t>1996</w:t>
      </w:r>
      <w:r w:rsidRPr="00E72BB1">
        <w:rPr>
          <w:rFonts w:asciiTheme="majorBidi" w:hAnsiTheme="majorBidi" w:cstheme="majorBidi"/>
          <w:sz w:val="22"/>
          <w:szCs w:val="22"/>
        </w:rPr>
        <w:t>.</w:t>
      </w:r>
    </w:p>
    <w:p w:rsidR="006357FB" w:rsidRPr="00E72BB1" w:rsidRDefault="006357FB" w:rsidP="00E72BB1">
      <w:pPr>
        <w:numPr>
          <w:ilvl w:val="0"/>
          <w:numId w:val="14"/>
        </w:numPr>
        <w:tabs>
          <w:tab w:val="left" w:pos="-2250"/>
        </w:tabs>
        <w:rPr>
          <w:rFonts w:asciiTheme="majorBidi" w:hAnsiTheme="majorBidi" w:cstheme="majorBidi"/>
          <w:sz w:val="22"/>
          <w:szCs w:val="22"/>
        </w:rPr>
      </w:pPr>
      <w:r w:rsidRPr="00E72BB1">
        <w:rPr>
          <w:rFonts w:asciiTheme="majorBidi" w:hAnsiTheme="majorBidi" w:cstheme="majorBidi"/>
          <w:sz w:val="22"/>
          <w:szCs w:val="22"/>
        </w:rPr>
        <w:t>A book with a plethora of information and an editor (like CRC Handbook of Chemistry and Physics):</w:t>
      </w:r>
    </w:p>
    <w:p w:rsidR="006357FB" w:rsidRPr="00E72BB1" w:rsidRDefault="006357FB" w:rsidP="00E72BB1">
      <w:pPr>
        <w:tabs>
          <w:tab w:val="left" w:pos="-2250"/>
        </w:tabs>
        <w:ind w:left="1440"/>
        <w:rPr>
          <w:rFonts w:asciiTheme="majorBidi" w:hAnsiTheme="majorBidi" w:cstheme="majorBidi"/>
          <w:b/>
          <w:sz w:val="22"/>
          <w:szCs w:val="22"/>
        </w:rPr>
      </w:pPr>
      <w:r w:rsidRPr="00E72BB1">
        <w:rPr>
          <w:rFonts w:asciiTheme="majorBidi" w:hAnsiTheme="majorBidi" w:cstheme="majorBidi"/>
          <w:i/>
          <w:sz w:val="22"/>
          <w:szCs w:val="22"/>
        </w:rPr>
        <w:t>Handbook of Chemistry and Physics,</w:t>
      </w:r>
      <w:r w:rsidRPr="00E72BB1">
        <w:rPr>
          <w:rFonts w:asciiTheme="majorBidi" w:hAnsiTheme="majorBidi" w:cstheme="majorBidi"/>
          <w:sz w:val="22"/>
          <w:szCs w:val="22"/>
        </w:rPr>
        <w:t xml:space="preserve"> 72</w:t>
      </w:r>
      <w:r w:rsidRPr="00E72BB1">
        <w:rPr>
          <w:rFonts w:asciiTheme="majorBidi" w:hAnsiTheme="majorBidi" w:cstheme="majorBidi"/>
          <w:sz w:val="22"/>
          <w:szCs w:val="22"/>
          <w:vertAlign w:val="superscript"/>
        </w:rPr>
        <w:t>nd</w:t>
      </w:r>
      <w:r w:rsidRPr="00E72BB1">
        <w:rPr>
          <w:rFonts w:asciiTheme="majorBidi" w:hAnsiTheme="majorBidi" w:cstheme="majorBidi"/>
          <w:sz w:val="22"/>
          <w:szCs w:val="22"/>
        </w:rPr>
        <w:t xml:space="preserve"> edition., R. C. </w:t>
      </w:r>
      <w:proofErr w:type="spellStart"/>
      <w:r w:rsidRPr="00E72BB1">
        <w:rPr>
          <w:rFonts w:asciiTheme="majorBidi" w:hAnsiTheme="majorBidi" w:cstheme="majorBidi"/>
          <w:sz w:val="22"/>
          <w:szCs w:val="22"/>
        </w:rPr>
        <w:t>Weast</w:t>
      </w:r>
      <w:proofErr w:type="spellEnd"/>
      <w:r w:rsidRPr="00E72BB1">
        <w:rPr>
          <w:rFonts w:asciiTheme="majorBidi" w:hAnsiTheme="majorBidi" w:cstheme="majorBidi"/>
          <w:sz w:val="22"/>
          <w:szCs w:val="22"/>
        </w:rPr>
        <w:t xml:space="preserve">, editor, p F-10, CRC Press, Boca Raton, Florida, </w:t>
      </w:r>
      <w:r w:rsidRPr="00E72BB1">
        <w:rPr>
          <w:rFonts w:asciiTheme="majorBidi" w:hAnsiTheme="majorBidi" w:cstheme="majorBidi"/>
          <w:b/>
          <w:sz w:val="22"/>
          <w:szCs w:val="22"/>
        </w:rPr>
        <w:t>1991</w:t>
      </w:r>
    </w:p>
    <w:p w:rsidR="006357FB" w:rsidRPr="00E72BB1" w:rsidRDefault="006357FB" w:rsidP="00E72BB1">
      <w:pPr>
        <w:numPr>
          <w:ilvl w:val="0"/>
          <w:numId w:val="14"/>
        </w:numPr>
        <w:tabs>
          <w:tab w:val="left" w:pos="-2250"/>
        </w:tabs>
        <w:rPr>
          <w:rFonts w:asciiTheme="majorBidi" w:hAnsiTheme="majorBidi" w:cstheme="majorBidi"/>
          <w:sz w:val="22"/>
          <w:szCs w:val="22"/>
        </w:rPr>
      </w:pPr>
      <w:r w:rsidRPr="00E72BB1">
        <w:rPr>
          <w:rFonts w:asciiTheme="majorBidi" w:hAnsiTheme="majorBidi" w:cstheme="majorBidi"/>
          <w:sz w:val="22"/>
          <w:szCs w:val="22"/>
        </w:rPr>
        <w:t>A book with many authors (say 10 or more) with some editors:</w:t>
      </w:r>
    </w:p>
    <w:p w:rsidR="006357FB" w:rsidRPr="00E72BB1" w:rsidRDefault="006357FB" w:rsidP="00E72BB1">
      <w:pPr>
        <w:tabs>
          <w:tab w:val="left" w:pos="-2250"/>
        </w:tabs>
        <w:ind w:left="1440"/>
        <w:rPr>
          <w:rFonts w:asciiTheme="majorBidi" w:hAnsiTheme="majorBidi" w:cstheme="majorBidi"/>
          <w:sz w:val="22"/>
          <w:szCs w:val="22"/>
        </w:rPr>
      </w:pPr>
      <w:r w:rsidRPr="00E72BB1">
        <w:rPr>
          <w:rFonts w:asciiTheme="majorBidi" w:hAnsiTheme="majorBidi" w:cstheme="majorBidi"/>
          <w:sz w:val="22"/>
          <w:szCs w:val="22"/>
        </w:rPr>
        <w:t xml:space="preserve">Justice, J. C. In </w:t>
      </w:r>
      <w:r w:rsidRPr="00E72BB1">
        <w:rPr>
          <w:rFonts w:asciiTheme="majorBidi" w:hAnsiTheme="majorBidi" w:cstheme="majorBidi"/>
          <w:i/>
          <w:sz w:val="22"/>
          <w:szCs w:val="22"/>
        </w:rPr>
        <w:t>Comprehensive Treatise of Electrochemistry,</w:t>
      </w:r>
      <w:r w:rsidRPr="00E72BB1">
        <w:rPr>
          <w:rFonts w:asciiTheme="majorBidi" w:hAnsiTheme="majorBidi" w:cstheme="majorBidi"/>
          <w:sz w:val="22"/>
          <w:szCs w:val="22"/>
        </w:rPr>
        <w:t xml:space="preserve"> Vol. 5, </w:t>
      </w:r>
      <w:r w:rsidRPr="00E72BB1">
        <w:rPr>
          <w:rFonts w:asciiTheme="majorBidi" w:hAnsiTheme="majorBidi" w:cstheme="majorBidi"/>
          <w:i/>
          <w:sz w:val="22"/>
          <w:szCs w:val="22"/>
        </w:rPr>
        <w:t>Thermodynamic and Transport Properties of Aqueous and Molten Electrolytes</w:t>
      </w:r>
      <w:r w:rsidRPr="00E72BB1">
        <w:rPr>
          <w:rFonts w:asciiTheme="majorBidi" w:hAnsiTheme="majorBidi" w:cstheme="majorBidi"/>
          <w:sz w:val="22"/>
          <w:szCs w:val="22"/>
        </w:rPr>
        <w:t xml:space="preserve">; Conway, B.E.; </w:t>
      </w:r>
      <w:proofErr w:type="spellStart"/>
      <w:r w:rsidRPr="00E72BB1">
        <w:rPr>
          <w:rFonts w:asciiTheme="majorBidi" w:hAnsiTheme="majorBidi" w:cstheme="majorBidi"/>
          <w:sz w:val="22"/>
          <w:szCs w:val="22"/>
        </w:rPr>
        <w:t>Bokris</w:t>
      </w:r>
      <w:proofErr w:type="spellEnd"/>
      <w:r w:rsidRPr="00E72BB1">
        <w:rPr>
          <w:rFonts w:asciiTheme="majorBidi" w:hAnsiTheme="majorBidi" w:cstheme="majorBidi"/>
          <w:sz w:val="22"/>
          <w:szCs w:val="22"/>
        </w:rPr>
        <w:t xml:space="preserve">, J. </w:t>
      </w:r>
      <w:proofErr w:type="gramStart"/>
      <w:r w:rsidRPr="00E72BB1">
        <w:rPr>
          <w:rFonts w:asciiTheme="majorBidi" w:hAnsiTheme="majorBidi" w:cstheme="majorBidi"/>
          <w:sz w:val="22"/>
          <w:szCs w:val="22"/>
        </w:rPr>
        <w:t>O'M</w:t>
      </w:r>
      <w:proofErr w:type="gramEnd"/>
      <w:r w:rsidRPr="00E72BB1">
        <w:rPr>
          <w:rFonts w:asciiTheme="majorBidi" w:hAnsiTheme="majorBidi" w:cstheme="majorBidi"/>
          <w:sz w:val="22"/>
          <w:szCs w:val="22"/>
        </w:rPr>
        <w:t xml:space="preserve">; Yeager, E. Eds.; Plenum: New York, </w:t>
      </w:r>
      <w:r w:rsidRPr="00E72BB1">
        <w:rPr>
          <w:rFonts w:asciiTheme="majorBidi" w:hAnsiTheme="majorBidi" w:cstheme="majorBidi"/>
          <w:b/>
          <w:sz w:val="22"/>
          <w:szCs w:val="22"/>
        </w:rPr>
        <w:t>1983</w:t>
      </w:r>
      <w:r w:rsidRPr="00E72BB1">
        <w:rPr>
          <w:rFonts w:asciiTheme="majorBidi" w:hAnsiTheme="majorBidi" w:cstheme="majorBidi"/>
          <w:sz w:val="22"/>
          <w:szCs w:val="22"/>
        </w:rPr>
        <w:t>; pp. 223-337.</w:t>
      </w:r>
    </w:p>
    <w:p w:rsidR="006357FB" w:rsidRPr="00E72BB1" w:rsidRDefault="006357FB" w:rsidP="00E72BB1">
      <w:pPr>
        <w:numPr>
          <w:ilvl w:val="0"/>
          <w:numId w:val="14"/>
        </w:numPr>
        <w:tabs>
          <w:tab w:val="left" w:pos="-2250"/>
        </w:tabs>
        <w:rPr>
          <w:rFonts w:asciiTheme="majorBidi" w:hAnsiTheme="majorBidi" w:cstheme="majorBidi"/>
          <w:sz w:val="22"/>
          <w:szCs w:val="22"/>
        </w:rPr>
      </w:pPr>
      <w:r w:rsidRPr="00E72BB1">
        <w:rPr>
          <w:rFonts w:asciiTheme="majorBidi" w:hAnsiTheme="majorBidi" w:cstheme="majorBidi"/>
          <w:sz w:val="22"/>
          <w:szCs w:val="22"/>
        </w:rPr>
        <w:t>A journal Article:</w:t>
      </w:r>
    </w:p>
    <w:p w:rsidR="006357FB" w:rsidRPr="00E72BB1" w:rsidRDefault="006357FB" w:rsidP="00E72BB1">
      <w:pPr>
        <w:tabs>
          <w:tab w:val="left" w:pos="-2250"/>
        </w:tabs>
        <w:ind w:left="1440"/>
        <w:rPr>
          <w:rFonts w:asciiTheme="majorBidi" w:hAnsiTheme="majorBidi" w:cstheme="majorBidi"/>
          <w:sz w:val="22"/>
          <w:szCs w:val="22"/>
        </w:rPr>
      </w:pPr>
      <w:proofErr w:type="gramStart"/>
      <w:r w:rsidRPr="00E72BB1">
        <w:rPr>
          <w:rFonts w:asciiTheme="majorBidi" w:hAnsiTheme="majorBidi" w:cstheme="majorBidi"/>
          <w:sz w:val="22"/>
          <w:szCs w:val="22"/>
        </w:rPr>
        <w:t xml:space="preserve">Gunning, H. E.; Gordon, A. R. </w:t>
      </w:r>
      <w:r w:rsidRPr="00E72BB1">
        <w:rPr>
          <w:rFonts w:asciiTheme="majorBidi" w:hAnsiTheme="majorBidi" w:cstheme="majorBidi"/>
          <w:i/>
          <w:sz w:val="22"/>
          <w:szCs w:val="22"/>
        </w:rPr>
        <w:t>J. Chem. Phys</w:t>
      </w:r>
      <w:r w:rsidRPr="00E72BB1">
        <w:rPr>
          <w:rFonts w:asciiTheme="majorBidi" w:hAnsiTheme="majorBidi" w:cstheme="majorBidi"/>
          <w:sz w:val="22"/>
          <w:szCs w:val="22"/>
        </w:rPr>
        <w:t xml:space="preserve">. </w:t>
      </w:r>
      <w:r w:rsidRPr="00E72BB1">
        <w:rPr>
          <w:rFonts w:asciiTheme="majorBidi" w:hAnsiTheme="majorBidi" w:cstheme="majorBidi"/>
          <w:b/>
          <w:sz w:val="22"/>
          <w:szCs w:val="22"/>
        </w:rPr>
        <w:t>1942</w:t>
      </w:r>
      <w:r w:rsidRPr="00E72BB1">
        <w:rPr>
          <w:rFonts w:asciiTheme="majorBidi" w:hAnsiTheme="majorBidi" w:cstheme="majorBidi"/>
          <w:sz w:val="22"/>
          <w:szCs w:val="22"/>
        </w:rPr>
        <w:t xml:space="preserve">, </w:t>
      </w:r>
      <w:r w:rsidRPr="00E72BB1">
        <w:rPr>
          <w:rFonts w:asciiTheme="majorBidi" w:hAnsiTheme="majorBidi" w:cstheme="majorBidi"/>
          <w:i/>
          <w:sz w:val="22"/>
          <w:szCs w:val="22"/>
        </w:rPr>
        <w:t>10</w:t>
      </w:r>
      <w:r w:rsidRPr="00E72BB1">
        <w:rPr>
          <w:rFonts w:asciiTheme="majorBidi" w:hAnsiTheme="majorBidi" w:cstheme="majorBidi"/>
          <w:sz w:val="22"/>
          <w:szCs w:val="22"/>
        </w:rPr>
        <w:t>, 126.</w:t>
      </w:r>
      <w:proofErr w:type="gramEnd"/>
    </w:p>
    <w:p w:rsidR="006357FB" w:rsidRPr="00E72BB1" w:rsidRDefault="006357FB" w:rsidP="00E72BB1">
      <w:pPr>
        <w:tabs>
          <w:tab w:val="left" w:pos="-2250"/>
        </w:tabs>
        <w:ind w:left="1440"/>
        <w:rPr>
          <w:rFonts w:asciiTheme="majorBidi" w:hAnsiTheme="majorBidi" w:cstheme="majorBidi"/>
          <w:sz w:val="22"/>
          <w:szCs w:val="22"/>
        </w:rPr>
      </w:pPr>
      <w:r w:rsidRPr="00E72BB1">
        <w:rPr>
          <w:rFonts w:asciiTheme="majorBidi" w:hAnsiTheme="majorBidi" w:cstheme="majorBidi"/>
          <w:sz w:val="22"/>
          <w:szCs w:val="22"/>
        </w:rPr>
        <w:t>Here the year is in bold, the volume italicized, and the last number is the first page number. An option here is to underline the volume, and use regular type for both the year and the page number.</w:t>
      </w:r>
    </w:p>
    <w:p w:rsidR="006357FB" w:rsidRPr="00E72BB1" w:rsidRDefault="006357FB" w:rsidP="00E72BB1">
      <w:pPr>
        <w:numPr>
          <w:ilvl w:val="0"/>
          <w:numId w:val="14"/>
        </w:numPr>
        <w:tabs>
          <w:tab w:val="left" w:pos="-1434"/>
          <w:tab w:val="left" w:pos="-720"/>
          <w:tab w:val="left" w:pos="720"/>
          <w:tab w:val="left" w:pos="1644"/>
        </w:tabs>
        <w:jc w:val="both"/>
        <w:rPr>
          <w:rFonts w:asciiTheme="majorBidi" w:hAnsiTheme="majorBidi" w:cstheme="majorBidi"/>
          <w:sz w:val="22"/>
          <w:szCs w:val="22"/>
        </w:rPr>
      </w:pPr>
      <w:r w:rsidRPr="00E72BB1">
        <w:rPr>
          <w:rFonts w:asciiTheme="majorBidi" w:hAnsiTheme="majorBidi" w:cstheme="majorBidi"/>
          <w:sz w:val="22"/>
          <w:szCs w:val="22"/>
        </w:rPr>
        <w:lastRenderedPageBreak/>
        <w:t>A journal Article with Title of the paper:</w:t>
      </w:r>
    </w:p>
    <w:p w:rsidR="004A5834" w:rsidRDefault="006357FB" w:rsidP="00304E21">
      <w:pPr>
        <w:tabs>
          <w:tab w:val="left" w:pos="-1434"/>
          <w:tab w:val="left" w:pos="-720"/>
          <w:tab w:val="left" w:pos="1440"/>
        </w:tabs>
        <w:ind w:left="1440"/>
        <w:jc w:val="both"/>
        <w:rPr>
          <w:rFonts w:asciiTheme="majorBidi" w:hAnsiTheme="majorBidi" w:cstheme="majorBidi"/>
          <w:sz w:val="22"/>
          <w:szCs w:val="22"/>
        </w:rPr>
      </w:pPr>
      <w:r w:rsidRPr="00E72BB1">
        <w:rPr>
          <w:rFonts w:asciiTheme="majorBidi" w:hAnsiTheme="majorBidi" w:cstheme="majorBidi"/>
          <w:b/>
          <w:i/>
          <w:sz w:val="22"/>
          <w:szCs w:val="22"/>
        </w:rPr>
        <w:t>"</w:t>
      </w:r>
      <w:r w:rsidRPr="00E72BB1">
        <w:rPr>
          <w:rFonts w:asciiTheme="majorBidi" w:hAnsiTheme="majorBidi" w:cstheme="majorBidi"/>
          <w:i/>
          <w:sz w:val="22"/>
          <w:szCs w:val="22"/>
        </w:rPr>
        <w:t xml:space="preserve">Novel methods for the synthesis of functionalized indoles from </w:t>
      </w:r>
      <w:proofErr w:type="spellStart"/>
      <w:r w:rsidRPr="00E72BB1">
        <w:rPr>
          <w:rFonts w:asciiTheme="majorBidi" w:hAnsiTheme="majorBidi" w:cstheme="majorBidi"/>
          <w:i/>
          <w:sz w:val="22"/>
          <w:szCs w:val="22"/>
        </w:rPr>
        <w:t>arylhydroxylamines</w:t>
      </w:r>
      <w:proofErr w:type="spellEnd"/>
      <w:r w:rsidRPr="00E72BB1">
        <w:rPr>
          <w:rFonts w:asciiTheme="majorBidi" w:hAnsiTheme="majorBidi" w:cstheme="majorBidi"/>
          <w:i/>
          <w:sz w:val="22"/>
          <w:szCs w:val="22"/>
        </w:rPr>
        <w:t xml:space="preserve"> and activated acetylenes."</w:t>
      </w:r>
      <w:r w:rsidRPr="00E72BB1">
        <w:rPr>
          <w:rFonts w:asciiTheme="majorBidi" w:hAnsiTheme="majorBidi" w:cstheme="majorBidi"/>
          <w:sz w:val="22"/>
          <w:szCs w:val="22"/>
        </w:rPr>
        <w:t xml:space="preserve">  </w:t>
      </w:r>
      <w:proofErr w:type="spellStart"/>
      <w:r w:rsidRPr="00E72BB1">
        <w:rPr>
          <w:rFonts w:asciiTheme="majorBidi" w:hAnsiTheme="majorBidi" w:cstheme="majorBidi"/>
          <w:sz w:val="22"/>
          <w:szCs w:val="22"/>
        </w:rPr>
        <w:t>Hwu</w:t>
      </w:r>
      <w:proofErr w:type="spellEnd"/>
      <w:r w:rsidRPr="00E72BB1">
        <w:rPr>
          <w:rFonts w:asciiTheme="majorBidi" w:hAnsiTheme="majorBidi" w:cstheme="majorBidi"/>
          <w:sz w:val="22"/>
          <w:szCs w:val="22"/>
        </w:rPr>
        <w:t xml:space="preserve">, J.R.; Patel, H.V.; Lin, R.J.; Gray, M.O. </w:t>
      </w:r>
      <w:r w:rsidRPr="00E72BB1">
        <w:rPr>
          <w:rFonts w:asciiTheme="majorBidi" w:hAnsiTheme="majorBidi" w:cstheme="majorBidi"/>
          <w:i/>
          <w:sz w:val="22"/>
          <w:szCs w:val="22"/>
        </w:rPr>
        <w:t>J. Org. Chem.</w:t>
      </w:r>
      <w:r w:rsidRPr="00E72BB1">
        <w:rPr>
          <w:rFonts w:asciiTheme="majorBidi" w:hAnsiTheme="majorBidi" w:cstheme="majorBidi"/>
          <w:sz w:val="22"/>
          <w:szCs w:val="22"/>
        </w:rPr>
        <w:t xml:space="preserve"> </w:t>
      </w:r>
      <w:r w:rsidRPr="00E72BB1">
        <w:rPr>
          <w:rFonts w:asciiTheme="majorBidi" w:hAnsiTheme="majorBidi" w:cstheme="majorBidi"/>
          <w:b/>
          <w:sz w:val="22"/>
          <w:szCs w:val="22"/>
        </w:rPr>
        <w:t>1994</w:t>
      </w:r>
      <w:r w:rsidRPr="00E72BB1">
        <w:rPr>
          <w:rFonts w:asciiTheme="majorBidi" w:hAnsiTheme="majorBidi" w:cstheme="majorBidi"/>
          <w:sz w:val="22"/>
          <w:szCs w:val="22"/>
        </w:rPr>
        <w:t xml:space="preserve">, </w:t>
      </w:r>
      <w:r w:rsidRPr="00E72BB1">
        <w:rPr>
          <w:rFonts w:asciiTheme="majorBidi" w:hAnsiTheme="majorBidi" w:cstheme="majorBidi"/>
          <w:i/>
          <w:sz w:val="22"/>
          <w:szCs w:val="22"/>
        </w:rPr>
        <w:t>59</w:t>
      </w:r>
      <w:r w:rsidRPr="00E72BB1">
        <w:rPr>
          <w:rFonts w:asciiTheme="majorBidi" w:hAnsiTheme="majorBidi" w:cstheme="majorBidi"/>
          <w:sz w:val="22"/>
          <w:szCs w:val="22"/>
        </w:rPr>
        <w:t>, 1577-1582 and references cited therein.</w:t>
      </w:r>
    </w:p>
    <w:p w:rsidR="00A83038" w:rsidRDefault="00A83038" w:rsidP="00304E21">
      <w:pPr>
        <w:tabs>
          <w:tab w:val="left" w:pos="-1434"/>
          <w:tab w:val="left" w:pos="-720"/>
          <w:tab w:val="left" w:pos="1440"/>
        </w:tabs>
        <w:ind w:left="1440"/>
        <w:jc w:val="both"/>
        <w:rPr>
          <w:rFonts w:asciiTheme="majorBidi" w:hAnsiTheme="majorBidi" w:cstheme="majorBidi"/>
          <w:sz w:val="22"/>
          <w:szCs w:val="22"/>
        </w:rPr>
      </w:pPr>
    </w:p>
    <w:p w:rsidR="00A83038" w:rsidRDefault="00A83038" w:rsidP="00304E21">
      <w:pPr>
        <w:tabs>
          <w:tab w:val="left" w:pos="-1434"/>
          <w:tab w:val="left" w:pos="-720"/>
          <w:tab w:val="left" w:pos="1440"/>
        </w:tabs>
        <w:ind w:left="1440"/>
        <w:jc w:val="both"/>
        <w:rPr>
          <w:rFonts w:asciiTheme="majorBidi" w:hAnsiTheme="majorBidi" w:cstheme="majorBidi"/>
          <w:sz w:val="22"/>
          <w:szCs w:val="22"/>
        </w:rPr>
      </w:pPr>
    </w:p>
    <w:p w:rsidR="00A83038" w:rsidRDefault="00A83038" w:rsidP="00A83038">
      <w:pPr>
        <w:spacing w:line="215" w:lineRule="atLeast"/>
        <w:jc w:val="center"/>
        <w:rPr>
          <w:b/>
          <w:sz w:val="28"/>
          <w:szCs w:val="28"/>
        </w:rPr>
      </w:pPr>
      <w:r>
        <w:rPr>
          <w:b/>
          <w:sz w:val="28"/>
          <w:szCs w:val="28"/>
        </w:rPr>
        <w:t>Important University Dates</w:t>
      </w:r>
    </w:p>
    <w:tbl>
      <w:tblPr>
        <w:tblW w:w="9150" w:type="dxa"/>
        <w:tblCellMar>
          <w:top w:w="60" w:type="dxa"/>
          <w:left w:w="60" w:type="dxa"/>
          <w:bottom w:w="60" w:type="dxa"/>
          <w:right w:w="60" w:type="dxa"/>
        </w:tblCellMar>
        <w:tblLook w:val="0000" w:firstRow="0" w:lastRow="0" w:firstColumn="0" w:lastColumn="0" w:noHBand="0" w:noVBand="0"/>
      </w:tblPr>
      <w:tblGrid>
        <w:gridCol w:w="1680"/>
        <w:gridCol w:w="7470"/>
      </w:tblGrid>
      <w:tr w:rsidR="00A83038" w:rsidRPr="003A2A19" w:rsidTr="000258A8">
        <w:trPr>
          <w:trHeight w:val="20"/>
        </w:trPr>
        <w:tc>
          <w:tcPr>
            <w:tcW w:w="1680" w:type="dxa"/>
          </w:tcPr>
          <w:p w:rsidR="00A83038" w:rsidRDefault="00A83038" w:rsidP="000258A8">
            <w:r>
              <w:t>Jan 16</w:t>
            </w:r>
          </w:p>
          <w:p w:rsidR="00A83038" w:rsidRPr="00484A92" w:rsidRDefault="00A83038" w:rsidP="000258A8">
            <w:pPr>
              <w:rPr>
                <w:sz w:val="12"/>
                <w:szCs w:val="12"/>
              </w:rPr>
            </w:pPr>
          </w:p>
          <w:p w:rsidR="00A83038" w:rsidRDefault="00A83038" w:rsidP="000258A8">
            <w:r>
              <w:t>Jan 17</w:t>
            </w:r>
          </w:p>
        </w:tc>
        <w:tc>
          <w:tcPr>
            <w:tcW w:w="7470" w:type="dxa"/>
          </w:tcPr>
          <w:p w:rsidR="00A83038" w:rsidRDefault="00A83038" w:rsidP="000258A8">
            <w:r>
              <w:t>Holiday – MLK Day</w:t>
            </w:r>
          </w:p>
          <w:p w:rsidR="00A83038" w:rsidRPr="00484A92" w:rsidRDefault="00A83038" w:rsidP="000258A8">
            <w:pPr>
              <w:rPr>
                <w:sz w:val="12"/>
                <w:szCs w:val="12"/>
              </w:rPr>
            </w:pPr>
          </w:p>
          <w:p w:rsidR="00A83038" w:rsidRDefault="00A83038" w:rsidP="000258A8">
            <w:r>
              <w:t>Classes begin</w:t>
            </w:r>
          </w:p>
        </w:tc>
      </w:tr>
      <w:tr w:rsidR="00A83038" w:rsidRPr="003A2A19" w:rsidTr="000258A8">
        <w:trPr>
          <w:trHeight w:val="20"/>
        </w:trPr>
        <w:tc>
          <w:tcPr>
            <w:tcW w:w="1680" w:type="dxa"/>
          </w:tcPr>
          <w:p w:rsidR="00A83038" w:rsidRDefault="00A83038" w:rsidP="000258A8">
            <w:r>
              <w:t>Jan 17-20</w:t>
            </w:r>
          </w:p>
        </w:tc>
        <w:tc>
          <w:tcPr>
            <w:tcW w:w="7470" w:type="dxa"/>
          </w:tcPr>
          <w:p w:rsidR="00A83038" w:rsidRDefault="00A83038" w:rsidP="000258A8">
            <w:r>
              <w:t>Late registration/schedule adjustments</w:t>
            </w:r>
          </w:p>
        </w:tc>
      </w:tr>
      <w:tr w:rsidR="00A83038" w:rsidRPr="003A2A19" w:rsidTr="000258A8">
        <w:trPr>
          <w:trHeight w:val="20"/>
        </w:trPr>
        <w:tc>
          <w:tcPr>
            <w:tcW w:w="1680" w:type="dxa"/>
          </w:tcPr>
          <w:p w:rsidR="00A83038" w:rsidRDefault="00A83038" w:rsidP="000258A8">
            <w:r>
              <w:t>Mar 6-11</w:t>
            </w:r>
          </w:p>
          <w:p w:rsidR="00A83038" w:rsidRPr="00484A92" w:rsidRDefault="00A83038" w:rsidP="000258A8">
            <w:pPr>
              <w:rPr>
                <w:i/>
                <w:sz w:val="16"/>
                <w:szCs w:val="16"/>
              </w:rPr>
            </w:pPr>
          </w:p>
          <w:p w:rsidR="00A83038" w:rsidRPr="00484A92" w:rsidRDefault="00A83038" w:rsidP="000258A8">
            <w:r w:rsidRPr="00484A92">
              <w:t>Mar 12-18</w:t>
            </w:r>
          </w:p>
        </w:tc>
        <w:tc>
          <w:tcPr>
            <w:tcW w:w="7470" w:type="dxa"/>
          </w:tcPr>
          <w:p w:rsidR="00A83038" w:rsidRDefault="00A83038" w:rsidP="000258A8">
            <w:r>
              <w:t>Midterm Examination Week</w:t>
            </w:r>
          </w:p>
          <w:p w:rsidR="00A83038" w:rsidRPr="00484A92" w:rsidRDefault="00A83038" w:rsidP="000258A8">
            <w:pPr>
              <w:rPr>
                <w:i/>
                <w:sz w:val="16"/>
                <w:szCs w:val="16"/>
              </w:rPr>
            </w:pPr>
          </w:p>
          <w:p w:rsidR="00A83038" w:rsidRPr="00484A92" w:rsidRDefault="00A83038" w:rsidP="000258A8">
            <w:r w:rsidRPr="00484A92">
              <w:t>Holiday – Spring Break</w:t>
            </w:r>
          </w:p>
        </w:tc>
      </w:tr>
      <w:tr w:rsidR="00A83038" w:rsidRPr="003A2A19" w:rsidTr="000258A8">
        <w:trPr>
          <w:trHeight w:val="20"/>
        </w:trPr>
        <w:tc>
          <w:tcPr>
            <w:tcW w:w="1680" w:type="dxa"/>
          </w:tcPr>
          <w:p w:rsidR="00A83038" w:rsidRDefault="00A83038" w:rsidP="000258A8">
            <w:pPr>
              <w:rPr>
                <w:i/>
              </w:rPr>
            </w:pPr>
            <w:r>
              <w:t>Mar 31</w:t>
            </w:r>
          </w:p>
        </w:tc>
        <w:tc>
          <w:tcPr>
            <w:tcW w:w="7470" w:type="dxa"/>
          </w:tcPr>
          <w:p w:rsidR="00A83038" w:rsidRDefault="00A83038" w:rsidP="000258A8">
            <w:pPr>
              <w:rPr>
                <w:i/>
              </w:rPr>
            </w:pPr>
            <w:r>
              <w:t>Last day to withdraw from courses</w:t>
            </w:r>
          </w:p>
        </w:tc>
      </w:tr>
      <w:tr w:rsidR="00A83038" w:rsidRPr="003A2A19" w:rsidTr="000258A8">
        <w:trPr>
          <w:trHeight w:val="20"/>
        </w:trPr>
        <w:tc>
          <w:tcPr>
            <w:tcW w:w="1680" w:type="dxa"/>
          </w:tcPr>
          <w:p w:rsidR="00A83038" w:rsidRDefault="00A83038" w:rsidP="000258A8">
            <w:r>
              <w:t>Nov 4</w:t>
            </w:r>
          </w:p>
          <w:p w:rsidR="00A83038" w:rsidRPr="00AD5260" w:rsidRDefault="00A83038" w:rsidP="000258A8">
            <w:pPr>
              <w:rPr>
                <w:sz w:val="16"/>
                <w:szCs w:val="16"/>
              </w:rPr>
            </w:pPr>
          </w:p>
          <w:p w:rsidR="00A83038" w:rsidRDefault="00A83038" w:rsidP="000258A8">
            <w:r>
              <w:t>Apr 24-26</w:t>
            </w:r>
          </w:p>
          <w:p w:rsidR="00A83038" w:rsidRPr="00484A92" w:rsidRDefault="00A83038" w:rsidP="000258A8">
            <w:pPr>
              <w:rPr>
                <w:sz w:val="16"/>
                <w:szCs w:val="16"/>
              </w:rPr>
            </w:pPr>
          </w:p>
          <w:p w:rsidR="00A83038" w:rsidRDefault="00A83038" w:rsidP="000258A8">
            <w:r>
              <w:t>Apr 28</w:t>
            </w:r>
          </w:p>
        </w:tc>
        <w:tc>
          <w:tcPr>
            <w:tcW w:w="7470" w:type="dxa"/>
          </w:tcPr>
          <w:p w:rsidR="00A83038" w:rsidRDefault="00A83038" w:rsidP="000258A8">
            <w:r>
              <w:t>Last day to withdraw from University</w:t>
            </w:r>
          </w:p>
          <w:p w:rsidR="00A83038" w:rsidRPr="00484A92" w:rsidRDefault="00A83038" w:rsidP="000258A8">
            <w:pPr>
              <w:rPr>
                <w:sz w:val="16"/>
                <w:szCs w:val="16"/>
              </w:rPr>
            </w:pPr>
          </w:p>
          <w:p w:rsidR="00A83038" w:rsidRDefault="00A83038" w:rsidP="000258A8">
            <w:r>
              <w:t>Early examinations for Spring 2017 graduation candidates ONLY</w:t>
            </w:r>
          </w:p>
          <w:p w:rsidR="00A83038" w:rsidRPr="00AD5260" w:rsidRDefault="00A83038" w:rsidP="000258A8">
            <w:pPr>
              <w:rPr>
                <w:sz w:val="16"/>
                <w:szCs w:val="16"/>
              </w:rPr>
            </w:pPr>
          </w:p>
          <w:p w:rsidR="00A83038" w:rsidRDefault="00A83038" w:rsidP="000258A8">
            <w:r>
              <w:t>Last day of classes</w:t>
            </w:r>
          </w:p>
        </w:tc>
      </w:tr>
      <w:tr w:rsidR="00A83038" w:rsidRPr="003A2A19" w:rsidTr="000258A8">
        <w:trPr>
          <w:trHeight w:val="20"/>
        </w:trPr>
        <w:tc>
          <w:tcPr>
            <w:tcW w:w="1680" w:type="dxa"/>
          </w:tcPr>
          <w:p w:rsidR="00A83038" w:rsidRDefault="00A83038" w:rsidP="000258A8">
            <w:r>
              <w:t>Apr 29-May 5</w:t>
            </w:r>
          </w:p>
        </w:tc>
        <w:tc>
          <w:tcPr>
            <w:tcW w:w="7470" w:type="dxa"/>
          </w:tcPr>
          <w:p w:rsidR="00A83038" w:rsidRDefault="00A83038" w:rsidP="000258A8">
            <w:r>
              <w:t>Final Examinations</w:t>
            </w:r>
          </w:p>
        </w:tc>
      </w:tr>
      <w:tr w:rsidR="00A83038" w:rsidRPr="003A2A19" w:rsidTr="000258A8">
        <w:trPr>
          <w:trHeight w:val="20"/>
        </w:trPr>
        <w:tc>
          <w:tcPr>
            <w:tcW w:w="1680" w:type="dxa"/>
          </w:tcPr>
          <w:p w:rsidR="00A83038" w:rsidRDefault="00A83038" w:rsidP="000258A8">
            <w:r>
              <w:t>May 6</w:t>
            </w:r>
          </w:p>
        </w:tc>
        <w:tc>
          <w:tcPr>
            <w:tcW w:w="7470" w:type="dxa"/>
          </w:tcPr>
          <w:p w:rsidR="00A83038" w:rsidRDefault="00A83038" w:rsidP="000258A8">
            <w:r>
              <w:t>Undergraduate Commencement</w:t>
            </w:r>
          </w:p>
        </w:tc>
      </w:tr>
    </w:tbl>
    <w:p w:rsidR="00304E21" w:rsidRDefault="00304E21" w:rsidP="00A83038">
      <w:pPr>
        <w:spacing w:line="215" w:lineRule="atLeast"/>
        <w:rPr>
          <w:b/>
        </w:rPr>
      </w:pPr>
    </w:p>
    <w:sectPr w:rsidR="00304E21" w:rsidSect="004F6C30">
      <w:footerReference w:type="even" r:id="rId17"/>
      <w:footerReference w:type="default" r:id="rId18"/>
      <w:pgSz w:w="12240" w:h="15840"/>
      <w:pgMar w:top="1152" w:right="1080" w:bottom="1152"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949" w:rsidRDefault="00804949">
      <w:r>
        <w:separator/>
      </w:r>
    </w:p>
  </w:endnote>
  <w:endnote w:type="continuationSeparator" w:id="0">
    <w:p w:rsidR="00804949" w:rsidRDefault="00804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C30" w:rsidRDefault="00AE140F" w:rsidP="00903788">
    <w:pPr>
      <w:pStyle w:val="Footer"/>
      <w:framePr w:wrap="around" w:vAnchor="text" w:hAnchor="margin" w:xAlign="center" w:y="1"/>
      <w:rPr>
        <w:rStyle w:val="PageNumber"/>
      </w:rPr>
    </w:pPr>
    <w:r>
      <w:rPr>
        <w:rStyle w:val="PageNumber"/>
      </w:rPr>
      <w:fldChar w:fldCharType="begin"/>
    </w:r>
    <w:r w:rsidR="004F6C30">
      <w:rPr>
        <w:rStyle w:val="PageNumber"/>
      </w:rPr>
      <w:instrText xml:space="preserve">PAGE  </w:instrText>
    </w:r>
    <w:r>
      <w:rPr>
        <w:rStyle w:val="PageNumber"/>
      </w:rPr>
      <w:fldChar w:fldCharType="end"/>
    </w:r>
  </w:p>
  <w:p w:rsidR="004F6C30" w:rsidRDefault="004F6C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C30" w:rsidRDefault="00AE140F" w:rsidP="00903788">
    <w:pPr>
      <w:pStyle w:val="Footer"/>
      <w:framePr w:wrap="around" w:vAnchor="text" w:hAnchor="margin" w:xAlign="center" w:y="1"/>
      <w:rPr>
        <w:rStyle w:val="PageNumber"/>
      </w:rPr>
    </w:pPr>
    <w:r>
      <w:rPr>
        <w:rStyle w:val="PageNumber"/>
      </w:rPr>
      <w:fldChar w:fldCharType="begin"/>
    </w:r>
    <w:r w:rsidR="004F6C30">
      <w:rPr>
        <w:rStyle w:val="PageNumber"/>
      </w:rPr>
      <w:instrText xml:space="preserve">PAGE  </w:instrText>
    </w:r>
    <w:r>
      <w:rPr>
        <w:rStyle w:val="PageNumber"/>
      </w:rPr>
      <w:fldChar w:fldCharType="separate"/>
    </w:r>
    <w:r w:rsidR="00B655AD">
      <w:rPr>
        <w:rStyle w:val="PageNumber"/>
        <w:noProof/>
      </w:rPr>
      <w:t>2</w:t>
    </w:r>
    <w:r>
      <w:rPr>
        <w:rStyle w:val="PageNumber"/>
      </w:rPr>
      <w:fldChar w:fldCharType="end"/>
    </w:r>
  </w:p>
  <w:p w:rsidR="004F6C30" w:rsidRDefault="004F6C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949" w:rsidRDefault="00804949">
      <w:r>
        <w:separator/>
      </w:r>
    </w:p>
  </w:footnote>
  <w:footnote w:type="continuationSeparator" w:id="0">
    <w:p w:rsidR="00804949" w:rsidRDefault="008049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2pt;height:9.2pt" o:bullet="t">
        <v:imagedata r:id="rId1" o:title="BD14515_"/>
      </v:shape>
    </w:pict>
  </w:numPicBullet>
  <w:abstractNum w:abstractNumId="0">
    <w:nsid w:val="054D77A1"/>
    <w:multiLevelType w:val="hybridMultilevel"/>
    <w:tmpl w:val="055E2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9B0BE4"/>
    <w:multiLevelType w:val="hybridMultilevel"/>
    <w:tmpl w:val="92181A26"/>
    <w:lvl w:ilvl="0" w:tplc="77DA48A8">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DFB5357"/>
    <w:multiLevelType w:val="multilevel"/>
    <w:tmpl w:val="E206809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F0E0AE4"/>
    <w:multiLevelType w:val="hybridMultilevel"/>
    <w:tmpl w:val="E20680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0C565C7"/>
    <w:multiLevelType w:val="singleLevel"/>
    <w:tmpl w:val="BF1ABAD0"/>
    <w:lvl w:ilvl="0">
      <w:start w:val="1"/>
      <w:numFmt w:val="decimal"/>
      <w:lvlText w:val="%1."/>
      <w:lvlJc w:val="left"/>
      <w:pPr>
        <w:tabs>
          <w:tab w:val="num" w:pos="810"/>
        </w:tabs>
        <w:ind w:left="810" w:hanging="360"/>
      </w:pPr>
      <w:rPr>
        <w:rFonts w:hint="default"/>
      </w:rPr>
    </w:lvl>
  </w:abstractNum>
  <w:abstractNum w:abstractNumId="5">
    <w:nsid w:val="272D3579"/>
    <w:multiLevelType w:val="singleLevel"/>
    <w:tmpl w:val="48B6E424"/>
    <w:lvl w:ilvl="0">
      <w:start w:val="4"/>
      <w:numFmt w:val="decimal"/>
      <w:lvlText w:val="%1. "/>
      <w:legacy w:legacy="1" w:legacySpace="0" w:legacyIndent="360"/>
      <w:lvlJc w:val="left"/>
      <w:pPr>
        <w:ind w:left="360" w:hanging="360"/>
      </w:pPr>
      <w:rPr>
        <w:rFonts w:ascii="Times New Roman" w:hAnsi="Times New Roman" w:hint="default"/>
        <w:b w:val="0"/>
        <w:i w:val="0"/>
        <w:sz w:val="18"/>
        <w:u w:val="none"/>
      </w:rPr>
    </w:lvl>
  </w:abstractNum>
  <w:abstractNum w:abstractNumId="6">
    <w:nsid w:val="2A0E0306"/>
    <w:multiLevelType w:val="multilevel"/>
    <w:tmpl w:val="A254F99C"/>
    <w:lvl w:ilvl="0">
      <w:start w:val="1"/>
      <w:numFmt w:val="bullet"/>
      <w:lvlText w:val=""/>
      <w:lvlPicBulletId w:val="0"/>
      <w:lvlJc w:val="left"/>
      <w:pPr>
        <w:tabs>
          <w:tab w:val="num" w:pos="360"/>
        </w:tabs>
        <w:ind w:left="36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o"/>
      <w:lvlJc w:val="left"/>
      <w:pPr>
        <w:tabs>
          <w:tab w:val="num" w:pos="360"/>
        </w:tabs>
        <w:ind w:left="360" w:hanging="360"/>
      </w:pPr>
      <w:rPr>
        <w:rFonts w:ascii="Courier New" w:hAnsi="Courier New" w:cs="Courier New"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800"/>
        </w:tabs>
        <w:ind w:left="1800" w:hanging="360"/>
      </w:pPr>
      <w:rPr>
        <w:rFonts w:ascii="Symbol" w:hAnsi="Symbol" w:hint="default"/>
      </w:rPr>
    </w:lvl>
    <w:lvl w:ilvl="7">
      <w:start w:val="1"/>
      <w:numFmt w:val="bullet"/>
      <w:lvlText w:val="o"/>
      <w:lvlJc w:val="left"/>
      <w:pPr>
        <w:tabs>
          <w:tab w:val="num" w:pos="2520"/>
        </w:tabs>
        <w:ind w:left="2520" w:hanging="360"/>
      </w:pPr>
      <w:rPr>
        <w:rFonts w:ascii="Courier New" w:hAnsi="Courier New" w:cs="Courier New" w:hint="default"/>
      </w:rPr>
    </w:lvl>
    <w:lvl w:ilvl="8">
      <w:start w:val="1"/>
      <w:numFmt w:val="bullet"/>
      <w:lvlText w:val=""/>
      <w:lvlJc w:val="left"/>
      <w:pPr>
        <w:tabs>
          <w:tab w:val="num" w:pos="3240"/>
        </w:tabs>
        <w:ind w:left="3240" w:hanging="360"/>
      </w:pPr>
      <w:rPr>
        <w:rFonts w:ascii="Wingdings" w:hAnsi="Wingdings" w:hint="default"/>
      </w:rPr>
    </w:lvl>
  </w:abstractNum>
  <w:abstractNum w:abstractNumId="7">
    <w:nsid w:val="2A997754"/>
    <w:multiLevelType w:val="singleLevel"/>
    <w:tmpl w:val="50808E9E"/>
    <w:lvl w:ilvl="0">
      <w:start w:val="1"/>
      <w:numFmt w:val="decimal"/>
      <w:lvlText w:val="%1. "/>
      <w:legacy w:legacy="1" w:legacySpace="0" w:legacyIndent="360"/>
      <w:lvlJc w:val="left"/>
      <w:pPr>
        <w:ind w:left="360" w:hanging="360"/>
      </w:pPr>
      <w:rPr>
        <w:rFonts w:ascii="Times New Roman" w:hAnsi="Times New Roman" w:hint="default"/>
        <w:b w:val="0"/>
        <w:i w:val="0"/>
        <w:sz w:val="18"/>
        <w:u w:val="none"/>
      </w:rPr>
    </w:lvl>
  </w:abstractNum>
  <w:abstractNum w:abstractNumId="8">
    <w:nsid w:val="2B1D40CB"/>
    <w:multiLevelType w:val="hybridMultilevel"/>
    <w:tmpl w:val="E976DD64"/>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360"/>
        </w:tabs>
        <w:ind w:left="-360" w:hanging="360"/>
      </w:pPr>
      <w:rPr>
        <w:rFonts w:ascii="Symbol" w:hAnsi="Symbol" w:hint="default"/>
      </w:rPr>
    </w:lvl>
    <w:lvl w:ilvl="4" w:tplc="04090003" w:tentative="1">
      <w:start w:val="1"/>
      <w:numFmt w:val="bullet"/>
      <w:lvlText w:val="o"/>
      <w:lvlJc w:val="left"/>
      <w:pPr>
        <w:tabs>
          <w:tab w:val="num" w:pos="360"/>
        </w:tabs>
        <w:ind w:left="360" w:hanging="360"/>
      </w:pPr>
      <w:rPr>
        <w:rFonts w:ascii="Courier New" w:hAnsi="Courier New" w:cs="Courier New" w:hint="default"/>
      </w:rPr>
    </w:lvl>
    <w:lvl w:ilvl="5" w:tplc="04090005" w:tentative="1">
      <w:start w:val="1"/>
      <w:numFmt w:val="bullet"/>
      <w:lvlText w:val=""/>
      <w:lvlJc w:val="left"/>
      <w:pPr>
        <w:tabs>
          <w:tab w:val="num" w:pos="1080"/>
        </w:tabs>
        <w:ind w:left="1080" w:hanging="360"/>
      </w:pPr>
      <w:rPr>
        <w:rFonts w:ascii="Wingdings" w:hAnsi="Wingdings" w:hint="default"/>
      </w:rPr>
    </w:lvl>
    <w:lvl w:ilvl="6" w:tplc="04090001" w:tentative="1">
      <w:start w:val="1"/>
      <w:numFmt w:val="bullet"/>
      <w:lvlText w:val=""/>
      <w:lvlJc w:val="left"/>
      <w:pPr>
        <w:tabs>
          <w:tab w:val="num" w:pos="1800"/>
        </w:tabs>
        <w:ind w:left="1800" w:hanging="360"/>
      </w:pPr>
      <w:rPr>
        <w:rFonts w:ascii="Symbol" w:hAnsi="Symbol" w:hint="default"/>
      </w:rPr>
    </w:lvl>
    <w:lvl w:ilvl="7" w:tplc="04090003" w:tentative="1">
      <w:start w:val="1"/>
      <w:numFmt w:val="bullet"/>
      <w:lvlText w:val="o"/>
      <w:lvlJc w:val="left"/>
      <w:pPr>
        <w:tabs>
          <w:tab w:val="num" w:pos="2520"/>
        </w:tabs>
        <w:ind w:left="2520" w:hanging="360"/>
      </w:pPr>
      <w:rPr>
        <w:rFonts w:ascii="Courier New" w:hAnsi="Courier New" w:cs="Courier New" w:hint="default"/>
      </w:rPr>
    </w:lvl>
    <w:lvl w:ilvl="8" w:tplc="04090005" w:tentative="1">
      <w:start w:val="1"/>
      <w:numFmt w:val="bullet"/>
      <w:lvlText w:val=""/>
      <w:lvlJc w:val="left"/>
      <w:pPr>
        <w:tabs>
          <w:tab w:val="num" w:pos="3240"/>
        </w:tabs>
        <w:ind w:left="3240" w:hanging="360"/>
      </w:pPr>
      <w:rPr>
        <w:rFonts w:ascii="Wingdings" w:hAnsi="Wingdings" w:hint="default"/>
      </w:rPr>
    </w:lvl>
  </w:abstractNum>
  <w:abstractNum w:abstractNumId="9">
    <w:nsid w:val="2D514638"/>
    <w:multiLevelType w:val="singleLevel"/>
    <w:tmpl w:val="1598ED54"/>
    <w:lvl w:ilvl="0">
      <w:start w:val="2"/>
      <w:numFmt w:val="lowerLetter"/>
      <w:lvlText w:val="%1)"/>
      <w:lvlJc w:val="left"/>
      <w:pPr>
        <w:tabs>
          <w:tab w:val="num" w:pos="1440"/>
        </w:tabs>
        <w:ind w:left="1440" w:hanging="630"/>
      </w:pPr>
      <w:rPr>
        <w:rFonts w:hint="default"/>
      </w:rPr>
    </w:lvl>
  </w:abstractNum>
  <w:abstractNum w:abstractNumId="10">
    <w:nsid w:val="2F0479A9"/>
    <w:multiLevelType w:val="hybridMultilevel"/>
    <w:tmpl w:val="42C4A6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1FC5FE6"/>
    <w:multiLevelType w:val="hybridMultilevel"/>
    <w:tmpl w:val="A254F99C"/>
    <w:lvl w:ilvl="0" w:tplc="77DA48A8">
      <w:start w:val="1"/>
      <w:numFmt w:val="bullet"/>
      <w:lvlText w:val=""/>
      <w:lvlPicBulletId w:val="0"/>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360"/>
        </w:tabs>
        <w:ind w:left="-360" w:hanging="360"/>
      </w:pPr>
      <w:rPr>
        <w:rFonts w:ascii="Symbol" w:hAnsi="Symbol" w:hint="default"/>
      </w:rPr>
    </w:lvl>
    <w:lvl w:ilvl="4" w:tplc="04090003" w:tentative="1">
      <w:start w:val="1"/>
      <w:numFmt w:val="bullet"/>
      <w:lvlText w:val="o"/>
      <w:lvlJc w:val="left"/>
      <w:pPr>
        <w:tabs>
          <w:tab w:val="num" w:pos="360"/>
        </w:tabs>
        <w:ind w:left="360" w:hanging="360"/>
      </w:pPr>
      <w:rPr>
        <w:rFonts w:ascii="Courier New" w:hAnsi="Courier New" w:cs="Courier New" w:hint="default"/>
      </w:rPr>
    </w:lvl>
    <w:lvl w:ilvl="5" w:tplc="04090005" w:tentative="1">
      <w:start w:val="1"/>
      <w:numFmt w:val="bullet"/>
      <w:lvlText w:val=""/>
      <w:lvlJc w:val="left"/>
      <w:pPr>
        <w:tabs>
          <w:tab w:val="num" w:pos="1080"/>
        </w:tabs>
        <w:ind w:left="1080" w:hanging="360"/>
      </w:pPr>
      <w:rPr>
        <w:rFonts w:ascii="Wingdings" w:hAnsi="Wingdings" w:hint="default"/>
      </w:rPr>
    </w:lvl>
    <w:lvl w:ilvl="6" w:tplc="04090001" w:tentative="1">
      <w:start w:val="1"/>
      <w:numFmt w:val="bullet"/>
      <w:lvlText w:val=""/>
      <w:lvlJc w:val="left"/>
      <w:pPr>
        <w:tabs>
          <w:tab w:val="num" w:pos="1800"/>
        </w:tabs>
        <w:ind w:left="1800" w:hanging="360"/>
      </w:pPr>
      <w:rPr>
        <w:rFonts w:ascii="Symbol" w:hAnsi="Symbol" w:hint="default"/>
      </w:rPr>
    </w:lvl>
    <w:lvl w:ilvl="7" w:tplc="04090003" w:tentative="1">
      <w:start w:val="1"/>
      <w:numFmt w:val="bullet"/>
      <w:lvlText w:val="o"/>
      <w:lvlJc w:val="left"/>
      <w:pPr>
        <w:tabs>
          <w:tab w:val="num" w:pos="2520"/>
        </w:tabs>
        <w:ind w:left="2520" w:hanging="360"/>
      </w:pPr>
      <w:rPr>
        <w:rFonts w:ascii="Courier New" w:hAnsi="Courier New" w:cs="Courier New" w:hint="default"/>
      </w:rPr>
    </w:lvl>
    <w:lvl w:ilvl="8" w:tplc="04090005" w:tentative="1">
      <w:start w:val="1"/>
      <w:numFmt w:val="bullet"/>
      <w:lvlText w:val=""/>
      <w:lvlJc w:val="left"/>
      <w:pPr>
        <w:tabs>
          <w:tab w:val="num" w:pos="3240"/>
        </w:tabs>
        <w:ind w:left="3240" w:hanging="360"/>
      </w:pPr>
      <w:rPr>
        <w:rFonts w:ascii="Wingdings" w:hAnsi="Wingdings" w:hint="default"/>
      </w:rPr>
    </w:lvl>
  </w:abstractNum>
  <w:abstractNum w:abstractNumId="12">
    <w:nsid w:val="3B7249D1"/>
    <w:multiLevelType w:val="singleLevel"/>
    <w:tmpl w:val="3FF880B2"/>
    <w:lvl w:ilvl="0">
      <w:start w:val="1"/>
      <w:numFmt w:val="decimal"/>
      <w:lvlText w:val="%1."/>
      <w:lvlJc w:val="left"/>
      <w:pPr>
        <w:tabs>
          <w:tab w:val="num" w:pos="810"/>
        </w:tabs>
        <w:ind w:left="810" w:hanging="360"/>
      </w:pPr>
      <w:rPr>
        <w:rFonts w:hint="default"/>
      </w:rPr>
    </w:lvl>
  </w:abstractNum>
  <w:abstractNum w:abstractNumId="13">
    <w:nsid w:val="3B880452"/>
    <w:multiLevelType w:val="singleLevel"/>
    <w:tmpl w:val="E3B671F6"/>
    <w:lvl w:ilvl="0">
      <w:start w:val="2"/>
      <w:numFmt w:val="decimal"/>
      <w:lvlText w:val="%1."/>
      <w:lvlJc w:val="left"/>
      <w:pPr>
        <w:tabs>
          <w:tab w:val="num" w:pos="1440"/>
        </w:tabs>
        <w:ind w:left="1440" w:hanging="720"/>
      </w:pPr>
      <w:rPr>
        <w:rFonts w:hint="default"/>
      </w:rPr>
    </w:lvl>
  </w:abstractNum>
  <w:abstractNum w:abstractNumId="14">
    <w:nsid w:val="3D314935"/>
    <w:multiLevelType w:val="singleLevel"/>
    <w:tmpl w:val="9760E38E"/>
    <w:lvl w:ilvl="0">
      <w:start w:val="1"/>
      <w:numFmt w:val="decimal"/>
      <w:lvlText w:val="%1."/>
      <w:lvlJc w:val="left"/>
      <w:pPr>
        <w:tabs>
          <w:tab w:val="num" w:pos="810"/>
        </w:tabs>
        <w:ind w:left="810" w:hanging="360"/>
      </w:pPr>
      <w:rPr>
        <w:rFonts w:hint="default"/>
      </w:rPr>
    </w:lvl>
  </w:abstractNum>
  <w:abstractNum w:abstractNumId="15">
    <w:nsid w:val="40D438EA"/>
    <w:multiLevelType w:val="singleLevel"/>
    <w:tmpl w:val="33280C70"/>
    <w:lvl w:ilvl="0">
      <w:start w:val="1"/>
      <w:numFmt w:val="decimal"/>
      <w:lvlText w:val="%1."/>
      <w:lvlJc w:val="left"/>
      <w:pPr>
        <w:tabs>
          <w:tab w:val="num" w:pos="810"/>
        </w:tabs>
        <w:ind w:left="810" w:hanging="360"/>
      </w:pPr>
      <w:rPr>
        <w:rFonts w:hint="default"/>
      </w:rPr>
    </w:lvl>
  </w:abstractNum>
  <w:abstractNum w:abstractNumId="16">
    <w:nsid w:val="47B06599"/>
    <w:multiLevelType w:val="singleLevel"/>
    <w:tmpl w:val="F07E97C8"/>
    <w:lvl w:ilvl="0">
      <w:start w:val="1"/>
      <w:numFmt w:val="decimal"/>
      <w:lvlText w:val="%1."/>
      <w:lvlJc w:val="left"/>
      <w:pPr>
        <w:tabs>
          <w:tab w:val="num" w:pos="1440"/>
        </w:tabs>
        <w:ind w:left="1440" w:hanging="720"/>
      </w:pPr>
      <w:rPr>
        <w:rFonts w:hint="default"/>
      </w:rPr>
    </w:lvl>
  </w:abstractNum>
  <w:abstractNum w:abstractNumId="17">
    <w:nsid w:val="4C673F6A"/>
    <w:multiLevelType w:val="hybridMultilevel"/>
    <w:tmpl w:val="0DAA9D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56AA7455"/>
    <w:multiLevelType w:val="singleLevel"/>
    <w:tmpl w:val="7E8408F4"/>
    <w:lvl w:ilvl="0">
      <w:start w:val="7"/>
      <w:numFmt w:val="decimal"/>
      <w:lvlText w:val="%1. "/>
      <w:legacy w:legacy="1" w:legacySpace="0" w:legacyIndent="360"/>
      <w:lvlJc w:val="left"/>
      <w:pPr>
        <w:ind w:left="360" w:hanging="360"/>
      </w:pPr>
      <w:rPr>
        <w:rFonts w:ascii="Times New Roman" w:hAnsi="Times New Roman" w:hint="default"/>
        <w:b w:val="0"/>
        <w:i w:val="0"/>
        <w:sz w:val="18"/>
        <w:u w:val="none"/>
      </w:rPr>
    </w:lvl>
  </w:abstractNum>
  <w:abstractNum w:abstractNumId="19">
    <w:nsid w:val="59F0030A"/>
    <w:multiLevelType w:val="singleLevel"/>
    <w:tmpl w:val="04090013"/>
    <w:lvl w:ilvl="0">
      <w:start w:val="1"/>
      <w:numFmt w:val="upperRoman"/>
      <w:lvlText w:val="%1."/>
      <w:lvlJc w:val="left"/>
      <w:pPr>
        <w:tabs>
          <w:tab w:val="num" w:pos="720"/>
        </w:tabs>
        <w:ind w:left="720" w:hanging="720"/>
      </w:pPr>
      <w:rPr>
        <w:rFonts w:hint="default"/>
      </w:rPr>
    </w:lvl>
  </w:abstractNum>
  <w:abstractNum w:abstractNumId="20">
    <w:nsid w:val="5E604846"/>
    <w:multiLevelType w:val="singleLevel"/>
    <w:tmpl w:val="F56CCE66"/>
    <w:lvl w:ilvl="0">
      <w:start w:val="1"/>
      <w:numFmt w:val="decimal"/>
      <w:lvlText w:val="%1."/>
      <w:lvlJc w:val="left"/>
      <w:pPr>
        <w:tabs>
          <w:tab w:val="num" w:pos="720"/>
        </w:tabs>
        <w:ind w:left="720" w:hanging="720"/>
      </w:pPr>
      <w:rPr>
        <w:rFonts w:hint="default"/>
      </w:rPr>
    </w:lvl>
  </w:abstractNum>
  <w:abstractNum w:abstractNumId="21">
    <w:nsid w:val="733803AF"/>
    <w:multiLevelType w:val="singleLevel"/>
    <w:tmpl w:val="E6B8AF0E"/>
    <w:lvl w:ilvl="0">
      <w:start w:val="2"/>
      <w:numFmt w:val="decimal"/>
      <w:lvlText w:val="%1. "/>
      <w:legacy w:legacy="1" w:legacySpace="0" w:legacyIndent="360"/>
      <w:lvlJc w:val="left"/>
      <w:pPr>
        <w:ind w:left="360" w:hanging="360"/>
      </w:pPr>
      <w:rPr>
        <w:rFonts w:ascii="Times New Roman" w:hAnsi="Times New Roman" w:hint="default"/>
        <w:b w:val="0"/>
        <w:i w:val="0"/>
        <w:sz w:val="18"/>
        <w:u w:val="none"/>
      </w:rPr>
    </w:lvl>
  </w:abstractNum>
  <w:abstractNum w:abstractNumId="22">
    <w:nsid w:val="7DBC7305"/>
    <w:multiLevelType w:val="singleLevel"/>
    <w:tmpl w:val="B054004C"/>
    <w:lvl w:ilvl="0">
      <w:start w:val="6"/>
      <w:numFmt w:val="decimal"/>
      <w:lvlText w:val="%1. "/>
      <w:legacy w:legacy="1" w:legacySpace="0" w:legacyIndent="360"/>
      <w:lvlJc w:val="left"/>
      <w:pPr>
        <w:ind w:left="360" w:hanging="360"/>
      </w:pPr>
      <w:rPr>
        <w:rFonts w:ascii="Times New Roman" w:hAnsi="Times New Roman" w:hint="default"/>
        <w:b w:val="0"/>
        <w:i w:val="0"/>
        <w:sz w:val="18"/>
        <w:u w:val="none"/>
      </w:rPr>
    </w:lvl>
  </w:abstractNum>
  <w:num w:numId="1">
    <w:abstractNumId w:val="7"/>
  </w:num>
  <w:num w:numId="2">
    <w:abstractNumId w:val="21"/>
  </w:num>
  <w:num w:numId="3">
    <w:abstractNumId w:val="5"/>
  </w:num>
  <w:num w:numId="4">
    <w:abstractNumId w:val="22"/>
  </w:num>
  <w:num w:numId="5">
    <w:abstractNumId w:val="18"/>
  </w:num>
  <w:num w:numId="6">
    <w:abstractNumId w:val="20"/>
  </w:num>
  <w:num w:numId="7">
    <w:abstractNumId w:val="19"/>
  </w:num>
  <w:num w:numId="8">
    <w:abstractNumId w:val="15"/>
  </w:num>
  <w:num w:numId="9">
    <w:abstractNumId w:val="14"/>
  </w:num>
  <w:num w:numId="10">
    <w:abstractNumId w:val="4"/>
  </w:num>
  <w:num w:numId="11">
    <w:abstractNumId w:val="9"/>
  </w:num>
  <w:num w:numId="12">
    <w:abstractNumId w:val="12"/>
  </w:num>
  <w:num w:numId="13">
    <w:abstractNumId w:val="16"/>
  </w:num>
  <w:num w:numId="14">
    <w:abstractNumId w:val="13"/>
  </w:num>
  <w:num w:numId="15">
    <w:abstractNumId w:val="3"/>
  </w:num>
  <w:num w:numId="16">
    <w:abstractNumId w:val="2"/>
  </w:num>
  <w:num w:numId="17">
    <w:abstractNumId w:val="1"/>
  </w:num>
  <w:num w:numId="18">
    <w:abstractNumId w:val="11"/>
  </w:num>
  <w:num w:numId="19">
    <w:abstractNumId w:val="10"/>
  </w:num>
  <w:num w:numId="20">
    <w:abstractNumId w:val="6"/>
  </w:num>
  <w:num w:numId="21">
    <w:abstractNumId w:val="8"/>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43E"/>
    <w:rsid w:val="00031D20"/>
    <w:rsid w:val="0004665F"/>
    <w:rsid w:val="00055212"/>
    <w:rsid w:val="000565C3"/>
    <w:rsid w:val="00074BC2"/>
    <w:rsid w:val="00076B52"/>
    <w:rsid w:val="0008754E"/>
    <w:rsid w:val="000947B6"/>
    <w:rsid w:val="000A0808"/>
    <w:rsid w:val="000C6257"/>
    <w:rsid w:val="0010151A"/>
    <w:rsid w:val="0010639A"/>
    <w:rsid w:val="001550D8"/>
    <w:rsid w:val="001770D9"/>
    <w:rsid w:val="00184AB9"/>
    <w:rsid w:val="001E57FE"/>
    <w:rsid w:val="0021220D"/>
    <w:rsid w:val="00244455"/>
    <w:rsid w:val="0024730F"/>
    <w:rsid w:val="00250067"/>
    <w:rsid w:val="00257486"/>
    <w:rsid w:val="002579F0"/>
    <w:rsid w:val="0028743E"/>
    <w:rsid w:val="0029497E"/>
    <w:rsid w:val="002A01C5"/>
    <w:rsid w:val="002A42FD"/>
    <w:rsid w:val="002A4C0B"/>
    <w:rsid w:val="002D0148"/>
    <w:rsid w:val="00304E21"/>
    <w:rsid w:val="0033227D"/>
    <w:rsid w:val="00334662"/>
    <w:rsid w:val="00341BAB"/>
    <w:rsid w:val="00363E1A"/>
    <w:rsid w:val="00384A30"/>
    <w:rsid w:val="00385E84"/>
    <w:rsid w:val="00387D9D"/>
    <w:rsid w:val="003A1639"/>
    <w:rsid w:val="003B0197"/>
    <w:rsid w:val="003E1776"/>
    <w:rsid w:val="003E7577"/>
    <w:rsid w:val="00401FEF"/>
    <w:rsid w:val="00420076"/>
    <w:rsid w:val="0042244E"/>
    <w:rsid w:val="004241E2"/>
    <w:rsid w:val="00426237"/>
    <w:rsid w:val="00441D65"/>
    <w:rsid w:val="00466A3C"/>
    <w:rsid w:val="004A5834"/>
    <w:rsid w:val="004A5B40"/>
    <w:rsid w:val="004B625A"/>
    <w:rsid w:val="004D6D01"/>
    <w:rsid w:val="004F6C30"/>
    <w:rsid w:val="00521B14"/>
    <w:rsid w:val="00535173"/>
    <w:rsid w:val="00551968"/>
    <w:rsid w:val="005A41B9"/>
    <w:rsid w:val="005D2F3E"/>
    <w:rsid w:val="005F2B71"/>
    <w:rsid w:val="00602546"/>
    <w:rsid w:val="00610CEC"/>
    <w:rsid w:val="006357FB"/>
    <w:rsid w:val="0066313E"/>
    <w:rsid w:val="006D0D1C"/>
    <w:rsid w:val="006D3279"/>
    <w:rsid w:val="006E683C"/>
    <w:rsid w:val="0070706E"/>
    <w:rsid w:val="00722F85"/>
    <w:rsid w:val="00727ED8"/>
    <w:rsid w:val="007315BB"/>
    <w:rsid w:val="00757934"/>
    <w:rsid w:val="0078402F"/>
    <w:rsid w:val="007C7932"/>
    <w:rsid w:val="007F3177"/>
    <w:rsid w:val="00801054"/>
    <w:rsid w:val="008017A4"/>
    <w:rsid w:val="00804949"/>
    <w:rsid w:val="008050C3"/>
    <w:rsid w:val="00806697"/>
    <w:rsid w:val="00823CDB"/>
    <w:rsid w:val="00845F65"/>
    <w:rsid w:val="008537DB"/>
    <w:rsid w:val="00864932"/>
    <w:rsid w:val="00881738"/>
    <w:rsid w:val="00887152"/>
    <w:rsid w:val="008A15A4"/>
    <w:rsid w:val="008C5018"/>
    <w:rsid w:val="008D5072"/>
    <w:rsid w:val="008F232A"/>
    <w:rsid w:val="00900672"/>
    <w:rsid w:val="00903788"/>
    <w:rsid w:val="00906EA3"/>
    <w:rsid w:val="009335A8"/>
    <w:rsid w:val="00967A9B"/>
    <w:rsid w:val="0099125D"/>
    <w:rsid w:val="00994F47"/>
    <w:rsid w:val="009A5EB5"/>
    <w:rsid w:val="009B2B82"/>
    <w:rsid w:val="009B3E13"/>
    <w:rsid w:val="009E060D"/>
    <w:rsid w:val="009E5639"/>
    <w:rsid w:val="00A77DBC"/>
    <w:rsid w:val="00A83038"/>
    <w:rsid w:val="00A83487"/>
    <w:rsid w:val="00A92A77"/>
    <w:rsid w:val="00AB5CA9"/>
    <w:rsid w:val="00AC67C0"/>
    <w:rsid w:val="00AE140F"/>
    <w:rsid w:val="00AF746E"/>
    <w:rsid w:val="00B60F27"/>
    <w:rsid w:val="00B655AD"/>
    <w:rsid w:val="00B7172C"/>
    <w:rsid w:val="00B84AB2"/>
    <w:rsid w:val="00B916AC"/>
    <w:rsid w:val="00BA30CC"/>
    <w:rsid w:val="00BA3855"/>
    <w:rsid w:val="00BB2CFA"/>
    <w:rsid w:val="00BB4DCE"/>
    <w:rsid w:val="00C11AB8"/>
    <w:rsid w:val="00C122B9"/>
    <w:rsid w:val="00C32747"/>
    <w:rsid w:val="00C47591"/>
    <w:rsid w:val="00C54099"/>
    <w:rsid w:val="00C76795"/>
    <w:rsid w:val="00C921C2"/>
    <w:rsid w:val="00CC69F3"/>
    <w:rsid w:val="00CE43BD"/>
    <w:rsid w:val="00D1224B"/>
    <w:rsid w:val="00D57C5B"/>
    <w:rsid w:val="00D954FD"/>
    <w:rsid w:val="00DA69D1"/>
    <w:rsid w:val="00DD4C90"/>
    <w:rsid w:val="00DD51DD"/>
    <w:rsid w:val="00DE3726"/>
    <w:rsid w:val="00DF2239"/>
    <w:rsid w:val="00E07EB6"/>
    <w:rsid w:val="00E11C35"/>
    <w:rsid w:val="00E2616C"/>
    <w:rsid w:val="00E464C6"/>
    <w:rsid w:val="00E54ED1"/>
    <w:rsid w:val="00E62A47"/>
    <w:rsid w:val="00E72BB1"/>
    <w:rsid w:val="00E858C4"/>
    <w:rsid w:val="00EB1101"/>
    <w:rsid w:val="00EC2826"/>
    <w:rsid w:val="00ED1E6C"/>
    <w:rsid w:val="00EE230E"/>
    <w:rsid w:val="00EF3DDE"/>
    <w:rsid w:val="00F148C4"/>
    <w:rsid w:val="00F14E46"/>
    <w:rsid w:val="00F35053"/>
    <w:rsid w:val="00F64E73"/>
    <w:rsid w:val="00F7396B"/>
    <w:rsid w:val="00F83B1F"/>
    <w:rsid w:val="00FA78E3"/>
    <w:rsid w:val="00FF75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19B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06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148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6357FB"/>
    <w:pPr>
      <w:ind w:left="360" w:hanging="360"/>
    </w:pPr>
    <w:rPr>
      <w:sz w:val="22"/>
      <w:szCs w:val="20"/>
    </w:rPr>
  </w:style>
  <w:style w:type="paragraph" w:styleId="BodyTextIndent2">
    <w:name w:val="Body Text Indent 2"/>
    <w:basedOn w:val="Normal"/>
    <w:rsid w:val="006357FB"/>
    <w:pPr>
      <w:ind w:left="1440" w:hanging="720"/>
      <w:jc w:val="both"/>
    </w:pPr>
    <w:rPr>
      <w:sz w:val="22"/>
      <w:szCs w:val="20"/>
    </w:rPr>
  </w:style>
  <w:style w:type="paragraph" w:styleId="NormalWeb">
    <w:name w:val="Normal (Web)"/>
    <w:basedOn w:val="Normal"/>
    <w:uiPriority w:val="99"/>
    <w:rsid w:val="00401FEF"/>
    <w:pPr>
      <w:spacing w:before="100" w:beforeAutospacing="1" w:after="100" w:afterAutospacing="1"/>
    </w:pPr>
  </w:style>
  <w:style w:type="paragraph" w:styleId="BalloonText">
    <w:name w:val="Balloon Text"/>
    <w:basedOn w:val="Normal"/>
    <w:semiHidden/>
    <w:rsid w:val="008017A4"/>
    <w:rPr>
      <w:rFonts w:ascii="Tahoma" w:hAnsi="Tahoma" w:cs="Tahoma"/>
      <w:sz w:val="16"/>
      <w:szCs w:val="16"/>
    </w:rPr>
  </w:style>
  <w:style w:type="paragraph" w:customStyle="1" w:styleId="cal">
    <w:name w:val="cal"/>
    <w:basedOn w:val="Normal"/>
    <w:rsid w:val="00B60F27"/>
    <w:pPr>
      <w:spacing w:before="100" w:beforeAutospacing="1" w:after="100" w:afterAutospacing="1"/>
    </w:pPr>
  </w:style>
  <w:style w:type="paragraph" w:styleId="Footer">
    <w:name w:val="footer"/>
    <w:basedOn w:val="Normal"/>
    <w:rsid w:val="004F6C30"/>
    <w:pPr>
      <w:tabs>
        <w:tab w:val="center" w:pos="4320"/>
        <w:tab w:val="right" w:pos="8640"/>
      </w:tabs>
    </w:pPr>
  </w:style>
  <w:style w:type="character" w:styleId="PageNumber">
    <w:name w:val="page number"/>
    <w:basedOn w:val="DefaultParagraphFont"/>
    <w:rsid w:val="004F6C30"/>
  </w:style>
  <w:style w:type="character" w:styleId="Hyperlink">
    <w:name w:val="Hyperlink"/>
    <w:basedOn w:val="DefaultParagraphFont"/>
    <w:rsid w:val="00F7396B"/>
    <w:rPr>
      <w:color w:val="0000FF"/>
      <w:u w:val="single"/>
    </w:rPr>
  </w:style>
  <w:style w:type="paragraph" w:customStyle="1" w:styleId="Default">
    <w:name w:val="Default"/>
    <w:rsid w:val="00D1224B"/>
    <w:pPr>
      <w:autoSpaceDE w:val="0"/>
      <w:autoSpaceDN w:val="0"/>
      <w:adjustRightInd w:val="0"/>
    </w:pPr>
    <w:rPr>
      <w:rFonts w:ascii="Calibri" w:hAnsi="Calibri" w:cs="Calibri"/>
      <w:color w:val="000000"/>
      <w:sz w:val="24"/>
      <w:szCs w:val="24"/>
    </w:rPr>
  </w:style>
  <w:style w:type="paragraph" w:customStyle="1" w:styleId="TableParagraph">
    <w:name w:val="Table Paragraph"/>
    <w:basedOn w:val="Normal"/>
    <w:uiPriority w:val="1"/>
    <w:qFormat/>
    <w:rsid w:val="004A5834"/>
    <w:pPr>
      <w:widowControl w:val="0"/>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06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148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6357FB"/>
    <w:pPr>
      <w:ind w:left="360" w:hanging="360"/>
    </w:pPr>
    <w:rPr>
      <w:sz w:val="22"/>
      <w:szCs w:val="20"/>
    </w:rPr>
  </w:style>
  <w:style w:type="paragraph" w:styleId="BodyTextIndent2">
    <w:name w:val="Body Text Indent 2"/>
    <w:basedOn w:val="Normal"/>
    <w:rsid w:val="006357FB"/>
    <w:pPr>
      <w:ind w:left="1440" w:hanging="720"/>
      <w:jc w:val="both"/>
    </w:pPr>
    <w:rPr>
      <w:sz w:val="22"/>
      <w:szCs w:val="20"/>
    </w:rPr>
  </w:style>
  <w:style w:type="paragraph" w:styleId="NormalWeb">
    <w:name w:val="Normal (Web)"/>
    <w:basedOn w:val="Normal"/>
    <w:uiPriority w:val="99"/>
    <w:rsid w:val="00401FEF"/>
    <w:pPr>
      <w:spacing w:before="100" w:beforeAutospacing="1" w:after="100" w:afterAutospacing="1"/>
    </w:pPr>
  </w:style>
  <w:style w:type="paragraph" w:styleId="BalloonText">
    <w:name w:val="Balloon Text"/>
    <w:basedOn w:val="Normal"/>
    <w:semiHidden/>
    <w:rsid w:val="008017A4"/>
    <w:rPr>
      <w:rFonts w:ascii="Tahoma" w:hAnsi="Tahoma" w:cs="Tahoma"/>
      <w:sz w:val="16"/>
      <w:szCs w:val="16"/>
    </w:rPr>
  </w:style>
  <w:style w:type="paragraph" w:customStyle="1" w:styleId="cal">
    <w:name w:val="cal"/>
    <w:basedOn w:val="Normal"/>
    <w:rsid w:val="00B60F27"/>
    <w:pPr>
      <w:spacing w:before="100" w:beforeAutospacing="1" w:after="100" w:afterAutospacing="1"/>
    </w:pPr>
  </w:style>
  <w:style w:type="paragraph" w:styleId="Footer">
    <w:name w:val="footer"/>
    <w:basedOn w:val="Normal"/>
    <w:rsid w:val="004F6C30"/>
    <w:pPr>
      <w:tabs>
        <w:tab w:val="center" w:pos="4320"/>
        <w:tab w:val="right" w:pos="8640"/>
      </w:tabs>
    </w:pPr>
  </w:style>
  <w:style w:type="character" w:styleId="PageNumber">
    <w:name w:val="page number"/>
    <w:basedOn w:val="DefaultParagraphFont"/>
    <w:rsid w:val="004F6C30"/>
  </w:style>
  <w:style w:type="character" w:styleId="Hyperlink">
    <w:name w:val="Hyperlink"/>
    <w:basedOn w:val="DefaultParagraphFont"/>
    <w:rsid w:val="00F7396B"/>
    <w:rPr>
      <w:color w:val="0000FF"/>
      <w:u w:val="single"/>
    </w:rPr>
  </w:style>
  <w:style w:type="paragraph" w:customStyle="1" w:styleId="Default">
    <w:name w:val="Default"/>
    <w:rsid w:val="00D1224B"/>
    <w:pPr>
      <w:autoSpaceDE w:val="0"/>
      <w:autoSpaceDN w:val="0"/>
      <w:adjustRightInd w:val="0"/>
    </w:pPr>
    <w:rPr>
      <w:rFonts w:ascii="Calibri" w:hAnsi="Calibri" w:cs="Calibri"/>
      <w:color w:val="000000"/>
      <w:sz w:val="24"/>
      <w:szCs w:val="24"/>
    </w:rPr>
  </w:style>
  <w:style w:type="paragraph" w:customStyle="1" w:styleId="TableParagraph">
    <w:name w:val="Table Paragraph"/>
    <w:basedOn w:val="Normal"/>
    <w:uiPriority w:val="1"/>
    <w:qFormat/>
    <w:rsid w:val="004A5834"/>
    <w:pPr>
      <w:widowControl w:val="0"/>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05406">
      <w:bodyDiv w:val="1"/>
      <w:marLeft w:val="0"/>
      <w:marRight w:val="0"/>
      <w:marTop w:val="0"/>
      <w:marBottom w:val="0"/>
      <w:divBdr>
        <w:top w:val="none" w:sz="0" w:space="0" w:color="auto"/>
        <w:left w:val="none" w:sz="0" w:space="0" w:color="auto"/>
        <w:bottom w:val="none" w:sz="0" w:space="0" w:color="auto"/>
        <w:right w:val="none" w:sz="0" w:space="0" w:color="auto"/>
      </w:divBdr>
    </w:div>
    <w:div w:id="500199032">
      <w:bodyDiv w:val="1"/>
      <w:marLeft w:val="0"/>
      <w:marRight w:val="0"/>
      <w:marTop w:val="0"/>
      <w:marBottom w:val="0"/>
      <w:divBdr>
        <w:top w:val="none" w:sz="0" w:space="0" w:color="auto"/>
        <w:left w:val="none" w:sz="0" w:space="0" w:color="auto"/>
        <w:bottom w:val="none" w:sz="0" w:space="0" w:color="auto"/>
        <w:right w:val="none" w:sz="0" w:space="0" w:color="auto"/>
      </w:divBdr>
    </w:div>
    <w:div w:id="532306776">
      <w:bodyDiv w:val="1"/>
      <w:marLeft w:val="0"/>
      <w:marRight w:val="0"/>
      <w:marTop w:val="0"/>
      <w:marBottom w:val="0"/>
      <w:divBdr>
        <w:top w:val="none" w:sz="0" w:space="0" w:color="auto"/>
        <w:left w:val="none" w:sz="0" w:space="0" w:color="auto"/>
        <w:bottom w:val="none" w:sz="0" w:space="0" w:color="auto"/>
        <w:right w:val="none" w:sz="0" w:space="0" w:color="auto"/>
      </w:divBdr>
    </w:div>
    <w:div w:id="654606193">
      <w:bodyDiv w:val="1"/>
      <w:marLeft w:val="0"/>
      <w:marRight w:val="0"/>
      <w:marTop w:val="0"/>
      <w:marBottom w:val="0"/>
      <w:divBdr>
        <w:top w:val="none" w:sz="0" w:space="0" w:color="auto"/>
        <w:left w:val="none" w:sz="0" w:space="0" w:color="auto"/>
        <w:bottom w:val="none" w:sz="0" w:space="0" w:color="auto"/>
        <w:right w:val="none" w:sz="0" w:space="0" w:color="auto"/>
      </w:divBdr>
    </w:div>
    <w:div w:id="712115417">
      <w:bodyDiv w:val="1"/>
      <w:marLeft w:val="0"/>
      <w:marRight w:val="0"/>
      <w:marTop w:val="0"/>
      <w:marBottom w:val="0"/>
      <w:divBdr>
        <w:top w:val="none" w:sz="0" w:space="0" w:color="auto"/>
        <w:left w:val="none" w:sz="0" w:space="0" w:color="auto"/>
        <w:bottom w:val="none" w:sz="0" w:space="0" w:color="auto"/>
        <w:right w:val="none" w:sz="0" w:space="0" w:color="auto"/>
      </w:divBdr>
    </w:div>
    <w:div w:id="863784743">
      <w:bodyDiv w:val="1"/>
      <w:marLeft w:val="0"/>
      <w:marRight w:val="0"/>
      <w:marTop w:val="0"/>
      <w:marBottom w:val="0"/>
      <w:divBdr>
        <w:top w:val="none" w:sz="0" w:space="0" w:color="auto"/>
        <w:left w:val="none" w:sz="0" w:space="0" w:color="auto"/>
        <w:bottom w:val="none" w:sz="0" w:space="0" w:color="auto"/>
        <w:right w:val="none" w:sz="0" w:space="0" w:color="auto"/>
      </w:divBdr>
    </w:div>
    <w:div w:id="972062400">
      <w:bodyDiv w:val="1"/>
      <w:marLeft w:val="0"/>
      <w:marRight w:val="0"/>
      <w:marTop w:val="0"/>
      <w:marBottom w:val="0"/>
      <w:divBdr>
        <w:top w:val="none" w:sz="0" w:space="0" w:color="auto"/>
        <w:left w:val="none" w:sz="0" w:space="0" w:color="auto"/>
        <w:bottom w:val="none" w:sz="0" w:space="0" w:color="auto"/>
        <w:right w:val="none" w:sz="0" w:space="0" w:color="auto"/>
      </w:divBdr>
    </w:div>
    <w:div w:id="1026175965">
      <w:bodyDiv w:val="1"/>
      <w:marLeft w:val="0"/>
      <w:marRight w:val="0"/>
      <w:marTop w:val="0"/>
      <w:marBottom w:val="0"/>
      <w:divBdr>
        <w:top w:val="none" w:sz="0" w:space="0" w:color="auto"/>
        <w:left w:val="none" w:sz="0" w:space="0" w:color="auto"/>
        <w:bottom w:val="none" w:sz="0" w:space="0" w:color="auto"/>
        <w:right w:val="none" w:sz="0" w:space="0" w:color="auto"/>
      </w:divBdr>
    </w:div>
    <w:div w:id="1566573789">
      <w:bodyDiv w:val="1"/>
      <w:marLeft w:val="0"/>
      <w:marRight w:val="0"/>
      <w:marTop w:val="0"/>
      <w:marBottom w:val="0"/>
      <w:divBdr>
        <w:top w:val="none" w:sz="0" w:space="0" w:color="auto"/>
        <w:left w:val="none" w:sz="0" w:space="0" w:color="auto"/>
        <w:bottom w:val="none" w:sz="0" w:space="0" w:color="auto"/>
        <w:right w:val="none" w:sz="0" w:space="0" w:color="auto"/>
      </w:divBdr>
    </w:div>
    <w:div w:id="1586181017">
      <w:bodyDiv w:val="1"/>
      <w:marLeft w:val="0"/>
      <w:marRight w:val="0"/>
      <w:marTop w:val="0"/>
      <w:marBottom w:val="0"/>
      <w:divBdr>
        <w:top w:val="none" w:sz="0" w:space="0" w:color="auto"/>
        <w:left w:val="none" w:sz="0" w:space="0" w:color="auto"/>
        <w:bottom w:val="none" w:sz="0" w:space="0" w:color="auto"/>
        <w:right w:val="none" w:sz="0" w:space="0" w:color="auto"/>
      </w:divBdr>
    </w:div>
    <w:div w:id="1814129345">
      <w:bodyDiv w:val="1"/>
      <w:marLeft w:val="0"/>
      <w:marRight w:val="0"/>
      <w:marTop w:val="0"/>
      <w:marBottom w:val="0"/>
      <w:divBdr>
        <w:top w:val="none" w:sz="0" w:space="0" w:color="auto"/>
        <w:left w:val="none" w:sz="0" w:space="0" w:color="auto"/>
        <w:bottom w:val="none" w:sz="0" w:space="0" w:color="auto"/>
        <w:right w:val="none" w:sz="0" w:space="0" w:color="auto"/>
      </w:divBdr>
    </w:div>
    <w:div w:id="1898516958">
      <w:bodyDiv w:val="1"/>
      <w:marLeft w:val="0"/>
      <w:marRight w:val="0"/>
      <w:marTop w:val="0"/>
      <w:marBottom w:val="0"/>
      <w:divBdr>
        <w:top w:val="none" w:sz="0" w:space="0" w:color="auto"/>
        <w:left w:val="none" w:sz="0" w:space="0" w:color="auto"/>
        <w:bottom w:val="none" w:sz="0" w:space="0" w:color="auto"/>
        <w:right w:val="none" w:sz="0" w:space="0" w:color="auto"/>
      </w:divBdr>
    </w:div>
    <w:div w:id="1979069803">
      <w:bodyDiv w:val="1"/>
      <w:marLeft w:val="0"/>
      <w:marRight w:val="0"/>
      <w:marTop w:val="0"/>
      <w:marBottom w:val="0"/>
      <w:divBdr>
        <w:top w:val="none" w:sz="0" w:space="0" w:color="auto"/>
        <w:left w:val="none" w:sz="0" w:space="0" w:color="auto"/>
        <w:bottom w:val="none" w:sz="0" w:space="0" w:color="auto"/>
        <w:right w:val="none" w:sz="0" w:space="0" w:color="auto"/>
      </w:divBdr>
    </w:div>
    <w:div w:id="209604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tel:615-386-9406" TargetMode="External"/><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acenter.or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tnstate.edu/equity"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tel:1-800-879-1999" TargetMode="External"/><Relationship Id="rId5" Type="http://schemas.openxmlformats.org/officeDocument/2006/relationships/webSettings" Target="webSettings.xml"/><Relationship Id="rId15" Type="http://schemas.openxmlformats.org/officeDocument/2006/relationships/hyperlink" Target="tel:615-963-7494" TargetMode="External"/><Relationship Id="rId10" Type="http://schemas.openxmlformats.org/officeDocument/2006/relationships/hyperlink" Target="http://www.tnstate.edu/equit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nstate.edu/disabilityservices" TargetMode="External"/><Relationship Id="rId14" Type="http://schemas.openxmlformats.org/officeDocument/2006/relationships/hyperlink" Target="http://www.tncoalition.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3334</Words>
  <Characters>19009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TENNESSEE STATE UNIVERSITY</vt:lpstr>
    </vt:vector>
  </TitlesOfParts>
  <Company>TSU</Company>
  <LinksUpToDate>false</LinksUpToDate>
  <CharactersWithSpaces>22299</CharactersWithSpaces>
  <SharedDoc>false</SharedDoc>
  <HLinks>
    <vt:vector size="6" baseType="variant">
      <vt:variant>
        <vt:i4>1245246</vt:i4>
      </vt:variant>
      <vt:variant>
        <vt:i4>0</vt:i4>
      </vt:variant>
      <vt:variant>
        <vt:i4>0</vt:i4>
      </vt:variant>
      <vt:variant>
        <vt:i4>5</vt:i4>
      </vt:variant>
      <vt:variant>
        <vt:lpwstr>mailto:malmasum@tnstate.edu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TENNESSEE STATE UNIVERSITY</dc:title>
  <dc:creator>TSU User</dc:creator>
  <cp:lastModifiedBy>Karim, Mohammad</cp:lastModifiedBy>
  <cp:revision>3</cp:revision>
  <cp:lastPrinted>2013-08-29T14:32:00Z</cp:lastPrinted>
  <dcterms:created xsi:type="dcterms:W3CDTF">2018-01-04T16:15:00Z</dcterms:created>
  <dcterms:modified xsi:type="dcterms:W3CDTF">2018-01-04T16:16:00Z</dcterms:modified>
</cp:coreProperties>
</file>