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37943">
      <w:pPr>
        <w:pStyle w:val="Heading3"/>
        <w:rPr>
          <w:rFonts w:eastAsia="Times New Roman"/>
        </w:rPr>
      </w:pPr>
      <w:r>
        <w:rPr>
          <w:rFonts w:eastAsia="Times New Roman"/>
        </w:rPr>
        <w:t>Wire Transfers</w:t>
      </w:r>
    </w:p>
    <w:p w:rsidR="00000000" w:rsidRDefault="00537943">
      <w:pPr>
        <w:pStyle w:val="Heading3"/>
        <w:rPr>
          <w:rFonts w:eastAsia="Times New Roman"/>
        </w:rPr>
      </w:pPr>
      <w:r>
        <w:rPr>
          <w:rFonts w:eastAsia="Times New Roman"/>
        </w:rPr>
        <w:t xml:space="preserve">Wire Transfers (5.08.04) </w:t>
      </w:r>
    </w:p>
    <w:p w:rsidR="00000000" w:rsidRDefault="00AA03F9">
      <w:pPr>
        <w:jc w:val="center"/>
        <w:rPr>
          <w:b/>
          <w:bCs/>
        </w:rPr>
      </w:pPr>
      <w:r>
        <w:rPr>
          <w:b/>
          <w:bCs/>
        </w:rPr>
        <w:pict>
          <v:rect id="_x0000_i1025" style="width:696.5pt;height:1.5pt" o:hralign="center" o:hrstd="t" o:hr="t" fillcolor="#aca899" stroked="f"/>
        </w:pict>
      </w:r>
    </w:p>
    <w:p w:rsidR="00000000" w:rsidRDefault="00537943">
      <w:pPr>
        <w:pStyle w:val="NormalWeb"/>
        <w:rPr>
          <w:b/>
          <w:bCs/>
        </w:rPr>
      </w:pPr>
      <w:r>
        <w:rPr>
          <w:b/>
          <w:bCs/>
        </w:rPr>
        <w:t>PURPOSE</w:t>
      </w:r>
    </w:p>
    <w:p w:rsidR="00000000" w:rsidRDefault="00537943">
      <w:pPr>
        <w:pStyle w:val="NormalWeb"/>
      </w:pPr>
      <w:r>
        <w:t>The purpose of this policy is to establish guidelines for processing wire transfers.</w:t>
      </w:r>
    </w:p>
    <w:p w:rsidR="00000000" w:rsidRDefault="00537943">
      <w:pPr>
        <w:pStyle w:val="NormalWeb"/>
        <w:rPr>
          <w:b/>
          <w:bCs/>
        </w:rPr>
      </w:pPr>
      <w:r>
        <w:rPr>
          <w:b/>
          <w:bCs/>
        </w:rPr>
        <w:t>POLICY</w:t>
      </w:r>
    </w:p>
    <w:p w:rsidR="00000000" w:rsidRDefault="00537943">
      <w:pPr>
        <w:pStyle w:val="NormalWeb"/>
      </w:pPr>
      <w:r>
        <w:t>General Accounti</w:t>
      </w:r>
      <w:r>
        <w:t xml:space="preserve">ng is responsible for processing both incoming and outgoing wire transfers. All outgoing wires must be approved and released by the Assistant Director for General Accounting and Accounts Payable or the Associate Vice President for Business and Finance. </w:t>
      </w:r>
    </w:p>
    <w:p w:rsidR="00000000" w:rsidRDefault="00AA03F9">
      <w:pPr>
        <w:jc w:val="center"/>
      </w:pPr>
      <w:r>
        <w:pict>
          <v:rect id="_x0000_i1026" style="width:696.5pt;height:1.5pt" o:hralign="center" o:hrstd="t" o:hr="t" fillcolor="#aca899" stroked="f"/>
        </w:pict>
      </w:r>
    </w:p>
    <w:p w:rsidR="00000000" w:rsidRDefault="00537943">
      <w:pPr>
        <w:pStyle w:val="NormalWeb"/>
        <w:rPr>
          <w:b/>
          <w:bCs/>
        </w:rPr>
      </w:pPr>
      <w:r>
        <w:rPr>
          <w:b/>
          <w:bCs/>
        </w:rPr>
        <w:t>REFERENCES</w:t>
      </w:r>
    </w:p>
    <w:p w:rsidR="00537943" w:rsidRDefault="00537943">
      <w:pPr>
        <w:pStyle w:val="NormalWeb"/>
      </w:pPr>
      <w:r>
        <w:t>5.07.04 Payment Timeliness, Discounts, and Advances Wire Transfer Request Form</w:t>
      </w:r>
      <w:r>
        <w:br/>
        <w:t>5.08.10 Cash Managemen</w:t>
      </w:r>
      <w:r>
        <w:t>t and Investments</w:t>
      </w:r>
    </w:p>
    <w:sectPr w:rsidR="0053794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grammar="clean"/>
  <w:attachedTemplate r:id="rId1"/>
  <w:defaultTabStop w:val="720"/>
  <w:noPunctuationKerning/>
  <w:characterSpacingControl w:val="doNotCompress"/>
  <w:compat/>
  <w:rsids>
    <w:rsidRoot w:val="00AA03F9"/>
    <w:rsid w:val="0023583E"/>
    <w:rsid w:val="00537943"/>
    <w:rsid w:val="00AA03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link w:val="Heading3Char"/>
    <w:qFormat/>
    <w:pPr>
      <w:spacing w:before="100" w:beforeAutospacing="1" w:after="100" w:afterAutospacing="1"/>
      <w:outlineLvl w:val="2"/>
    </w:pPr>
    <w:rPr>
      <w:rFonts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464</Characters>
  <Application>Microsoft Office Word</Application>
  <DocSecurity>0</DocSecurity>
  <Lines>3</Lines>
  <Paragraphs>1</Paragraphs>
  <ScaleCrop>false</ScaleCrop>
  <Company>Tennessee State University</Company>
  <LinksUpToDate>false</LinksUpToDate>
  <CharactersWithSpaces>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Wire Transfers (5.08.04) </dc:title>
  <dc:subject/>
  <dc:creator>SWDL</dc:creator>
  <cp:keywords/>
  <dc:description/>
  <cp:lastModifiedBy>rhughes</cp:lastModifiedBy>
  <cp:revision>2</cp:revision>
  <dcterms:created xsi:type="dcterms:W3CDTF">2011-04-15T22:18:00Z</dcterms:created>
  <dcterms:modified xsi:type="dcterms:W3CDTF">2011-04-15T22:18:00Z</dcterms:modified>
</cp:coreProperties>
</file>