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47352A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33pt;width:189pt;height:57.75pt;z-index:251658240">
            <v:textbox>
              <w:txbxContent>
                <w:p w:rsidR="0047352A" w:rsidRPr="0047352A" w:rsidRDefault="000D7EE1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BADM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E-Business/</w:t>
                  </w: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SCM</w:t>
                  </w:r>
                  <w:proofErr w:type="spellEnd"/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0D7EE1" w:rsidRDefault="000D7EE1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Any object-oriented programming </w:t>
      </w:r>
    </w:p>
    <w:p w:rsidR="00115CCE" w:rsidRDefault="000D7EE1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gramStart"/>
      <w:r>
        <w:rPr>
          <w:sz w:val="24"/>
          <w:szCs w:val="24"/>
        </w:rPr>
        <w:t>language</w:t>
      </w:r>
      <w:proofErr w:type="gramEnd"/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 w:rsidR="008F262D"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</w:p>
    <w:p w:rsidR="00115CCE" w:rsidRDefault="000D7EE1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8F262D">
        <w:rPr>
          <w:sz w:val="24"/>
          <w:szCs w:val="24"/>
        </w:rPr>
        <w:t>FINA 3300</w:t>
      </w:r>
      <w:r w:rsidR="00115CCE">
        <w:rPr>
          <w:sz w:val="24"/>
          <w:szCs w:val="24"/>
        </w:rPr>
        <w:tab/>
        <w:t>3</w:t>
      </w:r>
    </w:p>
    <w:p w:rsidR="00115CCE" w:rsidRDefault="008F262D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3010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BLAW</w:t>
      </w:r>
      <w:r>
        <w:rPr>
          <w:sz w:val="24"/>
          <w:szCs w:val="24"/>
        </w:rPr>
        <w:t xml:space="preserve"> 3000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8F262D">
        <w:rPr>
          <w:sz w:val="24"/>
          <w:szCs w:val="24"/>
        </w:rPr>
        <w:t xml:space="preserve"> 3020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8F262D">
        <w:rPr>
          <w:sz w:val="24"/>
          <w:szCs w:val="24"/>
        </w:rPr>
        <w:t>MGMT 3040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8F262D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MGMT</w:t>
      </w:r>
      <w:r w:rsidR="008F262D">
        <w:rPr>
          <w:sz w:val="24"/>
          <w:szCs w:val="24"/>
        </w:rPr>
        <w:t>/MKTG 3500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8F262D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4150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MGMT 3550</w:t>
      </w:r>
      <w:r w:rsidR="00115CCE" w:rsidRPr="00115CCE">
        <w:rPr>
          <w:sz w:val="24"/>
          <w:szCs w:val="24"/>
        </w:rPr>
        <w:tab/>
        <w:t>3</w:t>
      </w:r>
    </w:p>
    <w:p w:rsidR="00115CCE" w:rsidRDefault="008F262D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4250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MGMT/MKTG 4020</w:t>
      </w:r>
      <w:r w:rsidR="00115CCE">
        <w:rPr>
          <w:sz w:val="24"/>
          <w:szCs w:val="24"/>
        </w:rPr>
        <w:tab/>
        <w:t>3</w:t>
      </w:r>
    </w:p>
    <w:p w:rsidR="00115CCE" w:rsidRDefault="008F262D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MKTG 4300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8F262D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MKTG 4400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4600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F262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3A3AAD"/>
    <w:rsid w:val="0047352A"/>
    <w:rsid w:val="00866660"/>
    <w:rsid w:val="008B1208"/>
    <w:rsid w:val="008F262D"/>
    <w:rsid w:val="00A07142"/>
    <w:rsid w:val="00BE6946"/>
    <w:rsid w:val="00C175DD"/>
    <w:rsid w:val="00CC5A49"/>
    <w:rsid w:val="00CD4ECA"/>
    <w:rsid w:val="00DD27B6"/>
    <w:rsid w:val="00E06B80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3</cp:revision>
  <dcterms:created xsi:type="dcterms:W3CDTF">2011-04-14T13:43:00Z</dcterms:created>
  <dcterms:modified xsi:type="dcterms:W3CDTF">2011-04-14T13:45:00Z</dcterms:modified>
</cp:coreProperties>
</file>