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Pr>
          <w:rFonts w:ascii="Calibri" w:hAnsi="Calibri"/>
          <w:b/>
          <w:bCs/>
          <w:color w:val="000000"/>
          <w:sz w:val="48"/>
          <w:szCs w:val="48"/>
        </w:rPr>
      </w:pPr>
      <w:r>
        <w:rPr>
          <w:rFonts w:ascii="Calibri" w:hAnsi="Calibri"/>
          <w:noProof/>
          <w:sz w:val="22"/>
          <w:szCs w:val="22"/>
        </w:rPr>
        <w:drawing>
          <wp:anchor distT="0" distB="0" distL="114300" distR="114300" simplePos="0" relativeHeight="251658240" behindDoc="0" locked="0" layoutInCell="1" allowOverlap="1">
            <wp:simplePos x="0" y="0"/>
            <wp:positionH relativeFrom="margin">
              <wp:align>left</wp:align>
            </wp:positionH>
            <wp:positionV relativeFrom="paragraph">
              <wp:posOffset>-355600</wp:posOffset>
            </wp:positionV>
            <wp:extent cx="3524250" cy="889000"/>
            <wp:effectExtent l="0" t="0" r="0" b="6350"/>
            <wp:wrapNone/>
            <wp:docPr id="1" name="Picture 1" descr="Insert Alt text he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nsert Alt text her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524250" cy="889000"/>
                    </a:xfrm>
                    <a:prstGeom prst="rect">
                      <a:avLst/>
                    </a:prstGeom>
                    <a:noFill/>
                    <a:ln>
                      <a:noFill/>
                    </a:ln>
                  </pic:spPr>
                </pic:pic>
              </a:graphicData>
            </a:graphic>
            <wp14:sizeRelH relativeFrom="page">
              <wp14:pctWidth>0</wp14:pctWidth>
            </wp14:sizeRelH>
            <wp14:sizeRelV relativeFrom="page">
              <wp14:pctHeight>0</wp14:pctHeight>
            </wp14:sizeRelV>
          </wp:anchor>
        </w:drawing>
      </w:r>
    </w:p>
    <w:p>
      <w:pPr>
        <w:rPr>
          <w:rFonts w:ascii="Calibri" w:hAnsi="Calibri"/>
          <w:b/>
          <w:bCs/>
          <w:color w:val="000000"/>
          <w:sz w:val="48"/>
          <w:szCs w:val="48"/>
        </w:rPr>
      </w:pPr>
    </w:p>
    <w:p>
      <w:pPr>
        <w:rPr>
          <w:rFonts w:ascii="Calibri" w:hAnsi="Calibri"/>
          <w:color w:val="000000"/>
          <w:sz w:val="21"/>
          <w:szCs w:val="21"/>
        </w:rPr>
      </w:pPr>
      <w:r>
        <w:rPr>
          <w:rFonts w:ascii="Calibri" w:hAnsi="Calibri"/>
          <w:b/>
          <w:bCs/>
          <w:color w:val="000000"/>
          <w:sz w:val="48"/>
          <w:szCs w:val="48"/>
        </w:rPr>
        <w:t>Media Advisory</w:t>
      </w:r>
    </w:p>
    <w:p>
      <w:pPr>
        <w:rPr>
          <w:rFonts w:ascii="Calibri" w:hAnsi="Calibri"/>
          <w:color w:val="000000"/>
          <w:sz w:val="22"/>
          <w:szCs w:val="22"/>
        </w:rPr>
      </w:pPr>
      <w:r>
        <w:rPr>
          <w:rFonts w:ascii="Arial" w:hAnsi="Arial" w:cs="Arial"/>
          <w:i/>
          <w:iCs/>
          <w:color w:val="000000"/>
          <w:sz w:val="28"/>
          <w:szCs w:val="28"/>
          <w:shd w:val="clear" w:color="auto" w:fill="FFFFFF"/>
        </w:rPr>
        <w:t>Department of Media Relations, 615.963.5331 </w:t>
      </w:r>
    </w:p>
    <w:p>
      <w:pPr>
        <w:shd w:val="clear" w:color="auto" w:fill="FFFFFF"/>
        <w:rPr>
          <w:rFonts w:ascii="Calibri" w:hAnsi="Calibri"/>
          <w:color w:val="000000"/>
          <w:sz w:val="22"/>
          <w:szCs w:val="22"/>
        </w:rPr>
      </w:pPr>
      <w:r>
        <w:rPr>
          <w:rFonts w:ascii="Arial" w:hAnsi="Arial" w:cs="Arial"/>
          <w:color w:val="000000"/>
          <w:sz w:val="28"/>
          <w:szCs w:val="28"/>
        </w:rPr>
        <w:t> </w:t>
      </w:r>
    </w:p>
    <w:p>
      <w:pPr>
        <w:shd w:val="clear" w:color="auto" w:fill="FFFFFF"/>
        <w:rPr>
          <w:rFonts w:ascii="Calibri" w:hAnsi="Calibri"/>
          <w:color w:val="000000"/>
          <w:sz w:val="26"/>
          <w:szCs w:val="26"/>
        </w:rPr>
      </w:pPr>
      <w:r>
        <w:rPr>
          <w:rFonts w:ascii="Arial" w:hAnsi="Arial" w:cs="Arial"/>
          <w:b/>
          <w:bCs/>
          <w:color w:val="000000"/>
          <w:sz w:val="26"/>
          <w:szCs w:val="26"/>
        </w:rPr>
        <w:t xml:space="preserve">What: </w:t>
      </w:r>
      <w:r>
        <w:rPr>
          <w:rFonts w:ascii="Arial" w:hAnsi="Arial" w:cs="Arial"/>
          <w:color w:val="000000"/>
          <w:sz w:val="26"/>
          <w:szCs w:val="26"/>
        </w:rPr>
        <w:t>TSU Board of Trustees meeting</w:t>
      </w:r>
    </w:p>
    <w:p>
      <w:pPr>
        <w:shd w:val="clear" w:color="auto" w:fill="FFFFFF"/>
        <w:rPr>
          <w:rFonts w:ascii="Calibri" w:hAnsi="Calibri"/>
          <w:color w:val="000000"/>
          <w:sz w:val="26"/>
          <w:szCs w:val="26"/>
        </w:rPr>
      </w:pPr>
      <w:r>
        <w:rPr>
          <w:rFonts w:ascii="Arial" w:hAnsi="Arial" w:cs="Arial"/>
          <w:color w:val="000000"/>
          <w:sz w:val="26"/>
          <w:szCs w:val="26"/>
        </w:rPr>
        <w:t> </w:t>
      </w:r>
    </w:p>
    <w:p>
      <w:pPr>
        <w:shd w:val="clear" w:color="auto" w:fill="FFFFFF"/>
        <w:rPr>
          <w:rFonts w:ascii="Calibri" w:hAnsi="Calibri"/>
          <w:color w:val="000000"/>
          <w:sz w:val="26"/>
          <w:szCs w:val="26"/>
        </w:rPr>
      </w:pPr>
      <w:r>
        <w:rPr>
          <w:rFonts w:ascii="Arial" w:hAnsi="Arial" w:cs="Arial"/>
          <w:b/>
          <w:bCs/>
          <w:color w:val="000000"/>
          <w:sz w:val="26"/>
          <w:szCs w:val="26"/>
        </w:rPr>
        <w:t>When: </w:t>
      </w:r>
      <w:r>
        <w:rPr>
          <w:rFonts w:ascii="Arial" w:hAnsi="Arial" w:cs="Arial"/>
          <w:color w:val="000000"/>
          <w:sz w:val="26"/>
          <w:szCs w:val="26"/>
        </w:rPr>
        <w:t>Thursday, April 13, 2017 </w:t>
      </w:r>
    </w:p>
    <w:p>
      <w:pPr>
        <w:shd w:val="clear" w:color="auto" w:fill="FFFFFF"/>
        <w:rPr>
          <w:rFonts w:ascii="Calibri" w:hAnsi="Calibri"/>
          <w:color w:val="000000"/>
          <w:sz w:val="26"/>
          <w:szCs w:val="26"/>
        </w:rPr>
      </w:pPr>
      <w:r>
        <w:rPr>
          <w:rFonts w:ascii="Arial" w:hAnsi="Arial" w:cs="Arial"/>
          <w:color w:val="000000"/>
          <w:sz w:val="26"/>
          <w:szCs w:val="26"/>
        </w:rPr>
        <w:t> </w:t>
      </w:r>
    </w:p>
    <w:p>
      <w:pPr>
        <w:shd w:val="clear" w:color="auto" w:fill="FFFFFF"/>
        <w:rPr>
          <w:sz w:val="26"/>
          <w:szCs w:val="26"/>
        </w:rPr>
      </w:pPr>
      <w:r>
        <w:rPr>
          <w:rFonts w:ascii="Arial" w:hAnsi="Arial" w:cs="Arial"/>
          <w:b/>
          <w:bCs/>
          <w:color w:val="000000"/>
          <w:sz w:val="26"/>
          <w:szCs w:val="26"/>
        </w:rPr>
        <w:t>Where: </w:t>
      </w:r>
      <w:r>
        <w:rPr>
          <w:rFonts w:ascii="Arial" w:hAnsi="Arial" w:cs="Arial"/>
          <w:sz w:val="26"/>
          <w:szCs w:val="26"/>
        </w:rPr>
        <w:t> TSU’s Hankel Hall Bldg. (main campus)</w:t>
      </w:r>
    </w:p>
    <w:p>
      <w:pPr>
        <w:shd w:val="clear" w:color="auto" w:fill="FFFFFF"/>
        <w:rPr>
          <w:rFonts w:ascii="Arial" w:hAnsi="Arial" w:cs="Arial"/>
          <w:color w:val="000000"/>
          <w:sz w:val="27"/>
          <w:szCs w:val="27"/>
        </w:rPr>
      </w:pPr>
      <w:r>
        <w:rPr>
          <w:rFonts w:ascii="Arial" w:hAnsi="Arial" w:cs="Arial"/>
          <w:color w:val="000000"/>
          <w:sz w:val="27"/>
          <w:szCs w:val="27"/>
        </w:rPr>
        <w:t> </w:t>
      </w:r>
    </w:p>
    <w:p>
      <w:pPr>
        <w:shd w:val="clear" w:color="auto" w:fill="FFFFFF"/>
        <w:rPr>
          <w:rFonts w:ascii="Arial" w:hAnsi="Arial" w:cs="Arial"/>
          <w:sz w:val="27"/>
          <w:szCs w:val="27"/>
        </w:rPr>
      </w:pPr>
      <w:r>
        <w:rPr>
          <w:rFonts w:ascii="Arial" w:hAnsi="Arial" w:cs="Arial"/>
          <w:color w:val="000000"/>
          <w:sz w:val="27"/>
          <w:szCs w:val="27"/>
        </w:rPr>
        <w:t>Tennessee State University’s Board of Trustees will hold its first meeting on Thursday</w:t>
      </w:r>
      <w:r>
        <w:rPr>
          <w:rFonts w:ascii="Arial" w:hAnsi="Arial" w:cs="Arial"/>
          <w:sz w:val="27"/>
          <w:szCs w:val="27"/>
        </w:rPr>
        <w:t>, April 13, in the Hankel Hall Building at 1:30 p.m. on the main campus, 3500 John Merritt Blvd, Nashville, TN.</w:t>
      </w:r>
    </w:p>
    <w:p>
      <w:pPr>
        <w:shd w:val="clear" w:color="auto" w:fill="FFFFFF"/>
        <w:rPr>
          <w:rFonts w:ascii="Arial" w:hAnsi="Arial" w:cs="Arial"/>
          <w:sz w:val="27"/>
          <w:szCs w:val="27"/>
        </w:rPr>
      </w:pPr>
    </w:p>
    <w:p>
      <w:pPr>
        <w:pStyle w:val="NoSpacing"/>
        <w:rPr>
          <w:rFonts w:ascii="Arial" w:hAnsi="Arial" w:cs="Arial"/>
          <w:sz w:val="27"/>
          <w:szCs w:val="27"/>
        </w:rPr>
      </w:pPr>
      <w:r>
        <w:rPr>
          <w:rFonts w:ascii="Arial" w:hAnsi="Arial" w:cs="Arial"/>
          <w:sz w:val="27"/>
          <w:szCs w:val="27"/>
        </w:rPr>
        <w:t xml:space="preserve">This meeting is open to the public.  You may access the meeting through the Board of Trustees webpage at </w:t>
      </w:r>
      <w:hyperlink r:id="rId6" w:history="1">
        <w:r>
          <w:rPr>
            <w:rStyle w:val="Hyperlink"/>
            <w:rFonts w:ascii="Arial" w:hAnsi="Arial" w:cs="Arial"/>
            <w:sz w:val="27"/>
            <w:szCs w:val="27"/>
          </w:rPr>
          <w:t>http://www.tnstate.edu/board</w:t>
        </w:r>
      </w:hyperlink>
      <w:r>
        <w:rPr>
          <w:rFonts w:ascii="Arial" w:hAnsi="Arial" w:cs="Arial"/>
          <w:sz w:val="27"/>
          <w:szCs w:val="27"/>
        </w:rPr>
        <w:t xml:space="preserve"> and by using the live stream link.  </w:t>
      </w:r>
    </w:p>
    <w:p>
      <w:pPr>
        <w:pStyle w:val="NoSpacing"/>
        <w:rPr>
          <w:rFonts w:ascii="Arial" w:hAnsi="Arial" w:cs="Arial"/>
          <w:sz w:val="27"/>
          <w:szCs w:val="27"/>
        </w:rPr>
      </w:pPr>
    </w:p>
    <w:p>
      <w:pPr>
        <w:pStyle w:val="NoSpacing"/>
        <w:rPr>
          <w:rFonts w:ascii="Arial" w:hAnsi="Arial" w:cs="Arial"/>
          <w:sz w:val="27"/>
          <w:szCs w:val="27"/>
        </w:rPr>
      </w:pPr>
      <w:r>
        <w:rPr>
          <w:rFonts w:ascii="Arial" w:hAnsi="Arial" w:cs="Arial"/>
          <w:sz w:val="27"/>
          <w:szCs w:val="27"/>
        </w:rPr>
        <w:t xml:space="preserve">The board meeting agenda and materials will be posted as they are available at </w:t>
      </w:r>
      <w:hyperlink r:id="rId7" w:history="1">
        <w:r>
          <w:rPr>
            <w:rStyle w:val="Hyperlink"/>
            <w:rFonts w:ascii="Arial" w:hAnsi="Arial" w:cs="Arial"/>
            <w:sz w:val="27"/>
            <w:szCs w:val="27"/>
          </w:rPr>
          <w:t>http://www.tnstate.edu/board/meetings.aspx</w:t>
        </w:r>
      </w:hyperlink>
      <w:r>
        <w:rPr>
          <w:rFonts w:ascii="Arial" w:hAnsi="Arial" w:cs="Arial"/>
          <w:sz w:val="27"/>
          <w:szCs w:val="27"/>
        </w:rPr>
        <w:t xml:space="preserve">. </w:t>
      </w:r>
      <w:r>
        <w:rPr>
          <w:rFonts w:ascii="Arial" w:eastAsia="Times New Roman" w:hAnsi="Arial" w:cs="Arial"/>
          <w:color w:val="000000"/>
          <w:sz w:val="27"/>
          <w:szCs w:val="27"/>
        </w:rPr>
        <w:t>To see bios of the board members, visit </w:t>
      </w:r>
      <w:hyperlink r:id="rId8" w:history="1">
        <w:r>
          <w:rPr>
            <w:rStyle w:val="Hyperlink"/>
            <w:rFonts w:ascii="Arial" w:eastAsia="Times New Roman" w:hAnsi="Arial" w:cs="Arial"/>
            <w:sz w:val="27"/>
            <w:szCs w:val="27"/>
          </w:rPr>
          <w:t>http://www.tnstate.edu/board/trustees.aspx</w:t>
        </w:r>
      </w:hyperlink>
      <w:bookmarkStart w:id="0" w:name="_GoBack"/>
      <w:bookmarkEnd w:id="0"/>
      <w:r>
        <w:rPr>
          <w:rFonts w:ascii="Arial" w:eastAsia="Times New Roman" w:hAnsi="Arial" w:cs="Arial"/>
          <w:color w:val="000000"/>
          <w:sz w:val="27"/>
          <w:szCs w:val="27"/>
        </w:rPr>
        <w:t>.</w:t>
      </w:r>
    </w:p>
    <w:p>
      <w:pPr>
        <w:rPr>
          <w:rFonts w:ascii="Arial" w:eastAsia="Times New Roman" w:hAnsi="Arial" w:cs="Arial"/>
          <w:color w:val="000000"/>
          <w:sz w:val="27"/>
          <w:szCs w:val="27"/>
        </w:rPr>
      </w:pPr>
    </w:p>
    <w:p>
      <w:pPr>
        <w:pStyle w:val="NoSpacing"/>
        <w:rPr>
          <w:rFonts w:ascii="Arial" w:hAnsi="Arial" w:cs="Arial"/>
          <w:sz w:val="27"/>
          <w:szCs w:val="27"/>
        </w:rPr>
      </w:pPr>
      <w:r>
        <w:rPr>
          <w:rFonts w:ascii="Arial" w:hAnsi="Arial" w:cs="Arial"/>
          <w:sz w:val="27"/>
          <w:szCs w:val="27"/>
        </w:rPr>
        <w:t xml:space="preserve">For assistance with reasonable accommodations under the Americans with Disabilities Act (ADA), please contact the Board Liaison, Ms. Arlene Nicolas-Phillips, at </w:t>
      </w:r>
      <w:hyperlink r:id="rId9" w:history="1">
        <w:r>
          <w:rPr>
            <w:rStyle w:val="Hyperlink"/>
            <w:rFonts w:ascii="Arial" w:hAnsi="Arial" w:cs="Arial"/>
            <w:sz w:val="27"/>
            <w:szCs w:val="27"/>
          </w:rPr>
          <w:t>anichola@tnstate.edu</w:t>
        </w:r>
      </w:hyperlink>
      <w:r>
        <w:rPr>
          <w:rFonts w:ascii="Arial" w:hAnsi="Arial" w:cs="Arial"/>
          <w:sz w:val="27"/>
          <w:szCs w:val="27"/>
        </w:rPr>
        <w:t xml:space="preserve"> or 615-963-7427 at least 72 hours in advance of the meeting.</w:t>
      </w:r>
    </w:p>
    <w:p>
      <w:pPr>
        <w:shd w:val="clear" w:color="auto" w:fill="FFFFFF"/>
        <w:rPr>
          <w:rFonts w:ascii="Arial" w:hAnsi="Arial" w:cs="Arial"/>
          <w:color w:val="000000"/>
          <w:sz w:val="27"/>
          <w:szCs w:val="27"/>
        </w:rPr>
      </w:pPr>
    </w:p>
    <w:p>
      <w:pPr>
        <w:shd w:val="clear" w:color="auto" w:fill="FFFFFF"/>
        <w:rPr>
          <w:rFonts w:ascii="Arial" w:hAnsi="Arial" w:cs="Arial"/>
          <w:color w:val="000000"/>
          <w:sz w:val="27"/>
          <w:szCs w:val="27"/>
        </w:rPr>
      </w:pPr>
      <w:r>
        <w:rPr>
          <w:rFonts w:ascii="Arial" w:hAnsi="Arial" w:cs="Arial"/>
          <w:color w:val="000000"/>
          <w:sz w:val="27"/>
          <w:szCs w:val="27"/>
        </w:rPr>
        <w:t>For more information about the board meeting, please contact the Office of Media Relations, 615-963-5331.</w:t>
      </w:r>
    </w:p>
    <w:p>
      <w:pPr>
        <w:shd w:val="clear" w:color="auto" w:fill="FFFFFF"/>
        <w:rPr>
          <w:rFonts w:ascii="Calibri" w:hAnsi="Calibri"/>
          <w:color w:val="000000"/>
          <w:sz w:val="21"/>
          <w:szCs w:val="21"/>
        </w:rPr>
      </w:pPr>
    </w:p>
    <w:p>
      <w:pPr>
        <w:pStyle w:val="NoSpacing"/>
        <w:rPr>
          <w:rFonts w:ascii="Arial" w:hAnsi="Arial" w:cs="Arial"/>
          <w:b/>
          <w:i/>
          <w:sz w:val="24"/>
          <w:szCs w:val="24"/>
        </w:rPr>
      </w:pPr>
      <w:r>
        <w:rPr>
          <w:rFonts w:ascii="Arial" w:hAnsi="Arial" w:cs="Arial"/>
          <w:b/>
          <w:i/>
          <w:sz w:val="24"/>
          <w:szCs w:val="24"/>
        </w:rPr>
        <w:t>About Tennessee State University</w:t>
      </w:r>
    </w:p>
    <w:p>
      <w:pPr>
        <w:pStyle w:val="NormalWeb"/>
        <w:shd w:val="clear" w:color="auto" w:fill="FFFFFF"/>
        <w:spacing w:before="0" w:beforeAutospacing="0" w:after="0" w:afterAutospacing="0"/>
        <w:textAlignment w:val="baseline"/>
        <w:rPr>
          <w:rFonts w:ascii="Arial" w:hAnsi="Arial" w:cs="Arial"/>
          <w:color w:val="2B2B2B"/>
          <w:sz w:val="22"/>
          <w:szCs w:val="22"/>
        </w:rPr>
      </w:pPr>
      <w:r>
        <w:rPr>
          <w:rFonts w:ascii="Arial" w:hAnsi="Arial" w:cs="Arial"/>
          <w:color w:val="2B2B2B"/>
          <w:sz w:val="22"/>
          <w:szCs w:val="22"/>
        </w:rPr>
        <w:t>With more than 9,000 students, Tennessee State University is Nashville’s only public university, and is a comprehensive, urban, co-educational, land-grant university offering 38 undergraduate, 25 graduate and seven doctoral programs. TSU has earned a top 20 ranking for Historically Black Colleges and Universities according to U.S. News and World Report, and rated as one of the top universities in the country by Washington Monthly for social mobility, research and community service. Founded in 1912, Tennessee State University celebrated 100 years in Nashville during 2012. Visit the University online at </w:t>
      </w:r>
      <w:hyperlink r:id="rId10" w:history="1">
        <w:r>
          <w:rPr>
            <w:rStyle w:val="Hyperlink"/>
            <w:rFonts w:ascii="Arial" w:hAnsi="Arial" w:cs="Arial"/>
            <w:sz w:val="22"/>
            <w:szCs w:val="22"/>
            <w:bdr w:val="none" w:sz="0" w:space="0" w:color="auto" w:frame="1"/>
          </w:rPr>
          <w:t>tnstate.edu</w:t>
        </w:r>
      </w:hyperlink>
      <w:r>
        <w:rPr>
          <w:rFonts w:ascii="Arial" w:hAnsi="Arial" w:cs="Arial"/>
          <w:color w:val="0000FF"/>
          <w:sz w:val="22"/>
          <w:szCs w:val="22"/>
        </w:rPr>
        <w:t>.</w:t>
      </w:r>
    </w:p>
    <w:p/>
    <w:sectPr>
      <w:pgSz w:w="12240" w:h="15840"/>
      <w:pgMar w:top="144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000FF"/>
      <w:u w:val="single"/>
    </w:rPr>
  </w:style>
  <w:style w:type="paragraph" w:styleId="NormalWeb">
    <w:name w:val="Normal (Web)"/>
    <w:basedOn w:val="Normal"/>
    <w:uiPriority w:val="99"/>
    <w:semiHidden/>
    <w:unhideWhenUsed/>
    <w:pPr>
      <w:spacing w:before="100" w:beforeAutospacing="1" w:after="100" w:afterAutospacing="1"/>
    </w:pPr>
  </w:style>
  <w:style w:type="paragraph" w:styleId="NoSpacing">
    <w:name w:val="No Spacing"/>
    <w:uiPriority w:val="1"/>
    <w:qFormat/>
    <w:pPr>
      <w:spacing w:after="0" w:line="240" w:lineRule="auto"/>
    </w:pPr>
  </w:style>
  <w:style w:type="paragraph" w:styleId="BalloonText">
    <w:name w:val="Balloon Text"/>
    <w:basedOn w:val="Normal"/>
    <w:link w:val="BalloonTextChar"/>
    <w:uiPriority w:val="99"/>
    <w:semiHidden/>
    <w:unhideWhenUsed/>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000FF"/>
      <w:u w:val="single"/>
    </w:rPr>
  </w:style>
  <w:style w:type="paragraph" w:styleId="NormalWeb">
    <w:name w:val="Normal (Web)"/>
    <w:basedOn w:val="Normal"/>
    <w:uiPriority w:val="99"/>
    <w:semiHidden/>
    <w:unhideWhenUsed/>
    <w:pPr>
      <w:spacing w:before="100" w:beforeAutospacing="1" w:after="100" w:afterAutospacing="1"/>
    </w:pPr>
  </w:style>
  <w:style w:type="paragraph" w:styleId="NoSpacing">
    <w:name w:val="No Spacing"/>
    <w:uiPriority w:val="1"/>
    <w:qFormat/>
    <w:pPr>
      <w:spacing w:after="0" w:line="240" w:lineRule="auto"/>
    </w:pPr>
  </w:style>
  <w:style w:type="paragraph" w:styleId="BalloonText">
    <w:name w:val="Balloon Text"/>
    <w:basedOn w:val="Normal"/>
    <w:link w:val="BalloonTextChar"/>
    <w:uiPriority w:val="99"/>
    <w:semiHidden/>
    <w:unhideWhenUsed/>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3701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nstate.edu/board/trustees.aspx" TargetMode="External"/><Relationship Id="rId3" Type="http://schemas.openxmlformats.org/officeDocument/2006/relationships/settings" Target="settings.xml"/><Relationship Id="rId7" Type="http://schemas.openxmlformats.org/officeDocument/2006/relationships/hyperlink" Target="http://www.tnstate.edu/board/meetings.aspx"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tnstate.edu/board" TargetMode="External"/><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hyperlink" Target="http://www.tnstate.edu/" TargetMode="External"/><Relationship Id="rId4" Type="http://schemas.openxmlformats.org/officeDocument/2006/relationships/webSettings" Target="webSettings.xml"/><Relationship Id="rId9" Type="http://schemas.openxmlformats.org/officeDocument/2006/relationships/hyperlink" Target="mailto:anichola@tnstate.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301</Words>
  <Characters>1717</Characters>
  <Application>Microsoft Office Word</Application>
  <DocSecurity>4</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Sharpe, Kelli</dc:creator>
  <cp:lastModifiedBy>Jennette, Tracy</cp:lastModifiedBy>
  <cp:revision>2</cp:revision>
  <cp:lastPrinted>2017-04-06T19:26:00Z</cp:lastPrinted>
  <dcterms:created xsi:type="dcterms:W3CDTF">2017-04-06T21:03:00Z</dcterms:created>
  <dcterms:modified xsi:type="dcterms:W3CDTF">2017-04-06T21:03:00Z</dcterms:modified>
</cp:coreProperties>
</file>