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6D31" w:rsidRPr="00B44BB9" w:rsidRDefault="00FA6D31" w:rsidP="00FA6D31">
      <w:pPr>
        <w:jc w:val="center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B44BB9">
        <w:rPr>
          <w:rFonts w:asciiTheme="majorBidi" w:hAnsiTheme="majorBidi" w:cstheme="majorBidi"/>
          <w:b/>
          <w:color w:val="000000" w:themeColor="text1"/>
          <w:sz w:val="28"/>
          <w:szCs w:val="28"/>
        </w:rPr>
        <w:t>College of Agriculture</w:t>
      </w:r>
      <w:r w:rsidRPr="00B44BB9">
        <w:rPr>
          <w:rFonts w:asciiTheme="majorBidi" w:hAnsiTheme="majorBidi" w:cstheme="majorBidi"/>
          <w:b/>
          <w:color w:val="000000" w:themeColor="text1"/>
          <w:sz w:val="28"/>
          <w:szCs w:val="28"/>
        </w:rPr>
        <w:br/>
        <w:t xml:space="preserve">2026 Outstanding </w:t>
      </w:r>
      <w:r>
        <w:rPr>
          <w:rFonts w:asciiTheme="majorBidi" w:hAnsiTheme="majorBidi" w:cstheme="majorBidi"/>
          <w:b/>
          <w:color w:val="000000" w:themeColor="text1"/>
          <w:sz w:val="28"/>
          <w:szCs w:val="28"/>
        </w:rPr>
        <w:t>Postdoctoral</w:t>
      </w:r>
      <w:r w:rsidRPr="00B44BB9">
        <w:rPr>
          <w:rFonts w:asciiTheme="majorBidi" w:hAnsiTheme="majorBidi" w:cstheme="majorBidi"/>
          <w:b/>
          <w:color w:val="000000" w:themeColor="text1"/>
          <w:sz w:val="28"/>
          <w:szCs w:val="28"/>
        </w:rPr>
        <w:t xml:space="preserve"> Researcher Award</w:t>
      </w:r>
      <w:r w:rsidRPr="00B44BB9">
        <w:rPr>
          <w:rFonts w:asciiTheme="majorBidi" w:hAnsiTheme="majorBidi" w:cstheme="majorBidi"/>
          <w:b/>
          <w:color w:val="000000" w:themeColor="text1"/>
          <w:sz w:val="28"/>
          <w:szCs w:val="28"/>
        </w:rPr>
        <w:br/>
        <w:t>Application Guidelines and Evaluation Criteria</w:t>
      </w:r>
    </w:p>
    <w:p w:rsidR="00A152C9" w:rsidRPr="00FA6D31" w:rsidRDefault="004D5483">
      <w:pPr>
        <w:pStyle w:val="Heading3"/>
        <w:rPr>
          <w:rFonts w:asciiTheme="majorBidi" w:hAnsiTheme="majorBidi"/>
          <w:color w:val="000000" w:themeColor="text1"/>
          <w:sz w:val="28"/>
          <w:szCs w:val="28"/>
        </w:rPr>
      </w:pPr>
      <w:r w:rsidRPr="00FA6D31">
        <w:rPr>
          <w:rFonts w:asciiTheme="majorBidi" w:hAnsiTheme="majorBidi"/>
          <w:color w:val="000000" w:themeColor="text1"/>
          <w:sz w:val="28"/>
          <w:szCs w:val="28"/>
        </w:rPr>
        <w:t>Purpose</w:t>
      </w:r>
    </w:p>
    <w:p w:rsidR="00A152C9" w:rsidRPr="004D5483" w:rsidRDefault="004D5483">
      <w:pPr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4D548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The College of Agriculture Outstanding Postdoctoral Researcher Award recognizes an exceptional postdoctoral </w:t>
      </w:r>
      <w:r w:rsidR="00FA6D31" w:rsidRPr="004D5483">
        <w:rPr>
          <w:rFonts w:asciiTheme="majorBidi" w:hAnsiTheme="majorBidi" w:cstheme="majorBidi"/>
          <w:color w:val="000000" w:themeColor="text1"/>
          <w:sz w:val="24"/>
          <w:szCs w:val="24"/>
        </w:rPr>
        <w:t>researcher</w:t>
      </w:r>
      <w:r w:rsidRPr="004D548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who </w:t>
      </w:r>
      <w:r w:rsidRPr="004D548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demonstrates outstanding research productivity, innovation, emerging independence, </w:t>
      </w:r>
      <w:r w:rsidRPr="004D5483">
        <w:rPr>
          <w:rFonts w:asciiTheme="majorBidi" w:hAnsiTheme="majorBidi" w:cstheme="majorBidi"/>
          <w:color w:val="000000" w:themeColor="text1"/>
          <w:sz w:val="24"/>
          <w:szCs w:val="24"/>
        </w:rPr>
        <w:t>and meaningful contributions to advancing agricultural and human sciences.</w:t>
      </w:r>
    </w:p>
    <w:p w:rsidR="00A152C9" w:rsidRPr="004D5483" w:rsidRDefault="004D5483">
      <w:pPr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4D548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This award honors postdoctoral </w:t>
      </w:r>
      <w:r w:rsidR="00FA6D31" w:rsidRPr="004D5483">
        <w:rPr>
          <w:rFonts w:asciiTheme="majorBidi" w:hAnsiTheme="majorBidi" w:cstheme="majorBidi"/>
          <w:color w:val="000000" w:themeColor="text1"/>
          <w:sz w:val="24"/>
          <w:szCs w:val="24"/>
        </w:rPr>
        <w:t>researcher</w:t>
      </w:r>
      <w:r w:rsidRPr="004D548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whose work strengthens interdiscipli</w:t>
      </w:r>
      <w:r w:rsidRPr="004D5483">
        <w:rPr>
          <w:rFonts w:asciiTheme="majorBidi" w:hAnsiTheme="majorBidi" w:cstheme="majorBidi"/>
          <w:color w:val="000000" w:themeColor="text1"/>
          <w:sz w:val="24"/>
          <w:szCs w:val="24"/>
        </w:rPr>
        <w:t>nary collaboration, supports stakeholder engagement, enhances the College’s researc</w:t>
      </w:r>
      <w:r w:rsidR="00FA6D31" w:rsidRPr="004D548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h excellence, and advances the </w:t>
      </w:r>
      <w:r w:rsidRPr="004D5483">
        <w:rPr>
          <w:rFonts w:asciiTheme="majorBidi" w:hAnsiTheme="majorBidi" w:cstheme="majorBidi"/>
          <w:color w:val="000000" w:themeColor="text1"/>
          <w:sz w:val="24"/>
          <w:szCs w:val="24"/>
        </w:rPr>
        <w:t>land-grant mission of research, Extension, and community impact.</w:t>
      </w:r>
    </w:p>
    <w:p w:rsidR="00A152C9" w:rsidRPr="004D5483" w:rsidRDefault="004D5483">
      <w:pPr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4D5483">
        <w:rPr>
          <w:rFonts w:asciiTheme="majorBidi" w:hAnsiTheme="majorBidi" w:cstheme="majorBidi"/>
          <w:color w:val="000000" w:themeColor="text1"/>
          <w:sz w:val="24"/>
          <w:szCs w:val="24"/>
        </w:rPr>
        <w:t>The award carries a cash value of $500.</w:t>
      </w:r>
    </w:p>
    <w:p w:rsidR="00A152C9" w:rsidRPr="004D5483" w:rsidRDefault="004D5483">
      <w:pPr>
        <w:pStyle w:val="Heading3"/>
        <w:rPr>
          <w:rFonts w:asciiTheme="majorBidi" w:hAnsiTheme="majorBidi"/>
          <w:color w:val="000000" w:themeColor="text1"/>
          <w:sz w:val="28"/>
          <w:szCs w:val="28"/>
        </w:rPr>
      </w:pPr>
      <w:r w:rsidRPr="004D5483">
        <w:rPr>
          <w:rFonts w:asciiTheme="majorBidi" w:hAnsiTheme="majorBidi"/>
          <w:color w:val="000000" w:themeColor="text1"/>
          <w:sz w:val="28"/>
          <w:szCs w:val="28"/>
        </w:rPr>
        <w:t>Eligibility Criteria</w:t>
      </w:r>
    </w:p>
    <w:p w:rsidR="00A152C9" w:rsidRPr="004D5483" w:rsidRDefault="004D5483">
      <w:pPr>
        <w:pStyle w:val="ListNumber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4D5483">
        <w:rPr>
          <w:rFonts w:asciiTheme="majorBidi" w:hAnsiTheme="majorBidi" w:cstheme="majorBidi"/>
          <w:color w:val="000000" w:themeColor="text1"/>
          <w:sz w:val="24"/>
          <w:szCs w:val="24"/>
        </w:rPr>
        <w:t>Must hold a</w:t>
      </w:r>
      <w:r w:rsidRPr="004D548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full-time postdoctoral </w:t>
      </w:r>
      <w:r w:rsidR="00FA6D31" w:rsidRPr="004D548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researcher </w:t>
      </w:r>
      <w:r w:rsidRPr="004D5483">
        <w:rPr>
          <w:rFonts w:asciiTheme="majorBidi" w:hAnsiTheme="majorBidi" w:cstheme="majorBidi"/>
          <w:color w:val="000000" w:themeColor="text1"/>
          <w:sz w:val="24"/>
          <w:szCs w:val="24"/>
        </w:rPr>
        <w:t>appointment in the College of Agriculture at Tennessee State University at the time of application.</w:t>
      </w:r>
    </w:p>
    <w:p w:rsidR="00A152C9" w:rsidRPr="004D5483" w:rsidRDefault="004D5483">
      <w:pPr>
        <w:pStyle w:val="ListNumber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4D548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Must have completed at least one (1) year but not more than five (5) cumulative years in a postdoctoral </w:t>
      </w:r>
      <w:r w:rsidR="00FA6D31" w:rsidRPr="004D548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researcher </w:t>
      </w:r>
      <w:r w:rsidRPr="004D5483">
        <w:rPr>
          <w:rFonts w:asciiTheme="majorBidi" w:hAnsiTheme="majorBidi" w:cstheme="majorBidi"/>
          <w:color w:val="000000" w:themeColor="text1"/>
          <w:sz w:val="24"/>
          <w:szCs w:val="24"/>
        </w:rPr>
        <w:t>role as of December 31 of th</w:t>
      </w:r>
      <w:r w:rsidRPr="004D5483">
        <w:rPr>
          <w:rFonts w:asciiTheme="majorBidi" w:hAnsiTheme="majorBidi" w:cstheme="majorBidi"/>
          <w:color w:val="000000" w:themeColor="text1"/>
          <w:sz w:val="24"/>
          <w:szCs w:val="24"/>
        </w:rPr>
        <w:t>e previous year.</w:t>
      </w:r>
    </w:p>
    <w:p w:rsidR="00A152C9" w:rsidRPr="004D5483" w:rsidRDefault="004D5483">
      <w:pPr>
        <w:pStyle w:val="ListNumber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4D5483">
        <w:rPr>
          <w:rFonts w:asciiTheme="majorBidi" w:hAnsiTheme="majorBidi" w:cstheme="majorBidi"/>
          <w:color w:val="000000" w:themeColor="text1"/>
          <w:sz w:val="24"/>
          <w:szCs w:val="24"/>
        </w:rPr>
        <w:t>Must be actively engaged in research with documented scholarly outputs.</w:t>
      </w:r>
    </w:p>
    <w:p w:rsidR="00A152C9" w:rsidRPr="004D5483" w:rsidRDefault="004D5483">
      <w:pPr>
        <w:pStyle w:val="ListNumber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4D5483">
        <w:rPr>
          <w:rFonts w:asciiTheme="majorBidi" w:hAnsiTheme="majorBidi" w:cstheme="majorBidi"/>
          <w:color w:val="000000" w:themeColor="text1"/>
          <w:sz w:val="24"/>
          <w:szCs w:val="24"/>
        </w:rPr>
        <w:t>May not have previously received this award.</w:t>
      </w:r>
    </w:p>
    <w:p w:rsidR="00A152C9" w:rsidRPr="004D5483" w:rsidRDefault="004D5483">
      <w:pPr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4D5483">
        <w:rPr>
          <w:rFonts w:asciiTheme="majorBidi" w:hAnsiTheme="majorBidi" w:cstheme="majorBidi"/>
          <w:color w:val="000000" w:themeColor="text1"/>
          <w:sz w:val="24"/>
          <w:szCs w:val="24"/>
        </w:rPr>
        <w:t>If applications do not meet eligibility requirements, the award may not be presented during that year.</w:t>
      </w:r>
    </w:p>
    <w:p w:rsidR="00A152C9" w:rsidRPr="004D5483" w:rsidRDefault="004D5483">
      <w:pPr>
        <w:pStyle w:val="Heading3"/>
        <w:rPr>
          <w:rFonts w:asciiTheme="majorBidi" w:hAnsiTheme="majorBidi"/>
          <w:color w:val="000000" w:themeColor="text1"/>
          <w:sz w:val="28"/>
          <w:szCs w:val="28"/>
        </w:rPr>
      </w:pPr>
      <w:r w:rsidRPr="004D5483">
        <w:rPr>
          <w:rFonts w:asciiTheme="majorBidi" w:hAnsiTheme="majorBidi"/>
          <w:color w:val="000000" w:themeColor="text1"/>
          <w:sz w:val="28"/>
          <w:szCs w:val="28"/>
        </w:rPr>
        <w:t>Application Materia</w:t>
      </w:r>
      <w:r w:rsidRPr="004D5483">
        <w:rPr>
          <w:rFonts w:asciiTheme="majorBidi" w:hAnsiTheme="majorBidi"/>
          <w:color w:val="000000" w:themeColor="text1"/>
          <w:sz w:val="28"/>
          <w:szCs w:val="28"/>
        </w:rPr>
        <w:t>ls</w:t>
      </w:r>
    </w:p>
    <w:p w:rsidR="00A152C9" w:rsidRPr="004D5483" w:rsidRDefault="004D5483">
      <w:pPr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4D548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The postdoctoral </w:t>
      </w:r>
      <w:r w:rsidR="00FA6D31" w:rsidRPr="004D5483">
        <w:rPr>
          <w:rFonts w:asciiTheme="majorBidi" w:hAnsiTheme="majorBidi" w:cstheme="majorBidi"/>
          <w:color w:val="000000" w:themeColor="text1"/>
          <w:sz w:val="24"/>
          <w:szCs w:val="24"/>
        </w:rPr>
        <w:t>researcher</w:t>
      </w:r>
      <w:r w:rsidRPr="004D548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must submit the following materials:</w:t>
      </w:r>
    </w:p>
    <w:p w:rsidR="00A152C9" w:rsidRPr="004D5483" w:rsidRDefault="004D5483" w:rsidP="00FA6D31">
      <w:pPr>
        <w:pStyle w:val="ListNumber"/>
        <w:numPr>
          <w:ilvl w:val="0"/>
          <w:numId w:val="10"/>
        </w:numPr>
        <w:ind w:left="360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4D548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Nomination </w:t>
      </w:r>
      <w:r w:rsidR="00FA6D31" w:rsidRPr="004D5483">
        <w:rPr>
          <w:rFonts w:asciiTheme="majorBidi" w:hAnsiTheme="majorBidi" w:cstheme="majorBidi"/>
          <w:color w:val="000000" w:themeColor="text1"/>
          <w:sz w:val="24"/>
          <w:szCs w:val="24"/>
        </w:rPr>
        <w:t>s</w:t>
      </w:r>
      <w:r w:rsidRPr="004D5483">
        <w:rPr>
          <w:rFonts w:asciiTheme="majorBidi" w:hAnsiTheme="majorBidi" w:cstheme="majorBidi"/>
          <w:color w:val="000000" w:themeColor="text1"/>
          <w:sz w:val="24"/>
          <w:szCs w:val="24"/>
        </w:rPr>
        <w:t>ummary (</w:t>
      </w:r>
      <w:r w:rsidR="00FA6D31" w:rsidRPr="004D5483">
        <w:rPr>
          <w:rFonts w:asciiTheme="majorBidi" w:hAnsiTheme="majorBidi" w:cstheme="majorBidi"/>
          <w:color w:val="000000" w:themeColor="text1"/>
          <w:sz w:val="24"/>
          <w:szCs w:val="24"/>
        </w:rPr>
        <w:t>m</w:t>
      </w:r>
      <w:r w:rsidRPr="004D548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aximum 1,500 words total) structured according to the evaluation criteria and highlighting research accomplishments, </w:t>
      </w:r>
      <w:r w:rsidR="00FA6D31" w:rsidRPr="004D5483">
        <w:rPr>
          <w:rFonts w:asciiTheme="majorBidi" w:hAnsiTheme="majorBidi" w:cstheme="majorBidi"/>
          <w:color w:val="000000" w:themeColor="text1"/>
          <w:sz w:val="24"/>
          <w:szCs w:val="24"/>
        </w:rPr>
        <w:t>distinction from doctoral research, emerging independence, stakeholder or broader impacts, and alignment with College priorities.</w:t>
      </w:r>
    </w:p>
    <w:p w:rsidR="00A152C9" w:rsidRPr="004D5483" w:rsidRDefault="004D5483" w:rsidP="00FA6D31">
      <w:pPr>
        <w:pStyle w:val="ListNumber"/>
        <w:numPr>
          <w:ilvl w:val="0"/>
          <w:numId w:val="10"/>
        </w:numPr>
        <w:ind w:left="360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4D548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Curriculum </w:t>
      </w:r>
      <w:r w:rsidR="00FA6D31" w:rsidRPr="004D5483">
        <w:rPr>
          <w:rFonts w:asciiTheme="majorBidi" w:hAnsiTheme="majorBidi" w:cstheme="majorBidi"/>
          <w:color w:val="000000" w:themeColor="text1"/>
          <w:sz w:val="24"/>
          <w:szCs w:val="24"/>
        </w:rPr>
        <w:t>v</w:t>
      </w:r>
      <w:r w:rsidRPr="004D5483">
        <w:rPr>
          <w:rFonts w:asciiTheme="majorBidi" w:hAnsiTheme="majorBidi" w:cstheme="majorBidi"/>
          <w:color w:val="000000" w:themeColor="text1"/>
          <w:sz w:val="24"/>
          <w:szCs w:val="24"/>
        </w:rPr>
        <w:t>itae (</w:t>
      </w:r>
      <w:r w:rsidR="003B7FD6" w:rsidRPr="004D5483">
        <w:rPr>
          <w:rFonts w:asciiTheme="majorBidi" w:hAnsiTheme="majorBidi" w:cstheme="majorBidi"/>
          <w:color w:val="000000" w:themeColor="text1"/>
          <w:sz w:val="24"/>
          <w:szCs w:val="24"/>
        </w:rPr>
        <w:t>m</w:t>
      </w:r>
      <w:r w:rsidRPr="004D5483">
        <w:rPr>
          <w:rFonts w:asciiTheme="majorBidi" w:hAnsiTheme="majorBidi" w:cstheme="majorBidi"/>
          <w:color w:val="000000" w:themeColor="text1"/>
          <w:sz w:val="24"/>
          <w:szCs w:val="24"/>
        </w:rPr>
        <w:t>aximum 5 pages) including publications</w:t>
      </w:r>
      <w:r w:rsidRPr="004D5483">
        <w:rPr>
          <w:rFonts w:asciiTheme="majorBidi" w:hAnsiTheme="majorBidi" w:cstheme="majorBidi"/>
          <w:color w:val="000000" w:themeColor="text1"/>
          <w:sz w:val="24"/>
          <w:szCs w:val="24"/>
        </w:rPr>
        <w:t>, grants and fellowships, presentations, awards, mentorship, and outreach contributions.</w:t>
      </w:r>
    </w:p>
    <w:p w:rsidR="00A152C9" w:rsidRPr="004D5483" w:rsidRDefault="004D5483" w:rsidP="00FA6D31">
      <w:pPr>
        <w:pStyle w:val="ListNumber"/>
        <w:numPr>
          <w:ilvl w:val="0"/>
          <w:numId w:val="10"/>
        </w:numPr>
        <w:ind w:left="360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4D548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Documentation of </w:t>
      </w:r>
      <w:r w:rsidR="00FA6D31" w:rsidRPr="004D5483">
        <w:rPr>
          <w:rFonts w:asciiTheme="majorBidi" w:hAnsiTheme="majorBidi" w:cstheme="majorBidi"/>
          <w:color w:val="000000" w:themeColor="text1"/>
          <w:sz w:val="24"/>
          <w:szCs w:val="24"/>
        </w:rPr>
        <w:t>s</w:t>
      </w:r>
      <w:r w:rsidRPr="004D548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cholarly </w:t>
      </w:r>
      <w:r w:rsidR="00FA6D31" w:rsidRPr="004D5483">
        <w:rPr>
          <w:rFonts w:asciiTheme="majorBidi" w:hAnsiTheme="majorBidi" w:cstheme="majorBidi"/>
          <w:color w:val="000000" w:themeColor="text1"/>
          <w:sz w:val="24"/>
          <w:szCs w:val="24"/>
        </w:rPr>
        <w:t>o</w:t>
      </w:r>
      <w:r w:rsidRPr="004D5483">
        <w:rPr>
          <w:rFonts w:asciiTheme="majorBidi" w:hAnsiTheme="majorBidi" w:cstheme="majorBidi"/>
          <w:color w:val="000000" w:themeColor="text1"/>
          <w:sz w:val="24"/>
          <w:szCs w:val="24"/>
        </w:rPr>
        <w:t>utputs</w:t>
      </w:r>
      <w:r w:rsidR="00FA6D31" w:rsidRPr="004D548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FA6D31" w:rsidRPr="004D548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including publications, Extension outputs, patents, inventions, </w:t>
      </w:r>
      <w:r w:rsidR="003B7FD6" w:rsidRPr="004D5483">
        <w:rPr>
          <w:rFonts w:asciiTheme="majorBidi" w:hAnsiTheme="majorBidi" w:cstheme="majorBidi"/>
          <w:color w:val="000000" w:themeColor="text1"/>
          <w:sz w:val="24"/>
          <w:szCs w:val="24"/>
        </w:rPr>
        <w:t>or commercialization activities</w:t>
      </w:r>
      <w:r w:rsidRPr="004D5483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:rsidR="00A152C9" w:rsidRPr="004D5483" w:rsidRDefault="004D5483" w:rsidP="00FA6D31">
      <w:pPr>
        <w:pStyle w:val="ListNumber"/>
        <w:numPr>
          <w:ilvl w:val="0"/>
          <w:numId w:val="10"/>
        </w:numPr>
        <w:ind w:left="360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4D548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Two </w:t>
      </w:r>
      <w:r w:rsidR="003B7FD6" w:rsidRPr="004D5483">
        <w:rPr>
          <w:rFonts w:asciiTheme="majorBidi" w:hAnsiTheme="majorBidi" w:cstheme="majorBidi"/>
          <w:color w:val="000000" w:themeColor="text1"/>
          <w:sz w:val="24"/>
          <w:szCs w:val="24"/>
        </w:rPr>
        <w:t>l</w:t>
      </w:r>
      <w:r w:rsidRPr="004D548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etters of </w:t>
      </w:r>
      <w:r w:rsidR="003B7FD6" w:rsidRPr="004D5483">
        <w:rPr>
          <w:rFonts w:asciiTheme="majorBidi" w:hAnsiTheme="majorBidi" w:cstheme="majorBidi"/>
          <w:color w:val="000000" w:themeColor="text1"/>
          <w:sz w:val="24"/>
          <w:szCs w:val="24"/>
        </w:rPr>
        <w:t>s</w:t>
      </w:r>
      <w:r w:rsidRPr="004D548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upport (submitted separately): one from the primary faculty mentor and one from an external collaborator or expert outside TSU. Letters must address research quality, independence, </w:t>
      </w:r>
      <w:r w:rsidRPr="004D5483">
        <w:rPr>
          <w:rFonts w:asciiTheme="majorBidi" w:hAnsiTheme="majorBidi" w:cstheme="majorBidi"/>
          <w:color w:val="000000" w:themeColor="text1"/>
          <w:sz w:val="24"/>
          <w:szCs w:val="24"/>
        </w:rPr>
        <w:t>and future potential.</w:t>
      </w:r>
    </w:p>
    <w:p w:rsidR="00A152C9" w:rsidRPr="004D5483" w:rsidRDefault="004D5483">
      <w:pPr>
        <w:pStyle w:val="Heading3"/>
        <w:rPr>
          <w:rFonts w:asciiTheme="majorBidi" w:hAnsiTheme="majorBidi"/>
          <w:color w:val="000000" w:themeColor="text1"/>
          <w:sz w:val="28"/>
          <w:szCs w:val="28"/>
        </w:rPr>
      </w:pPr>
      <w:r w:rsidRPr="004D5483">
        <w:rPr>
          <w:rFonts w:asciiTheme="majorBidi" w:hAnsiTheme="majorBidi"/>
          <w:color w:val="000000" w:themeColor="text1"/>
          <w:sz w:val="28"/>
          <w:szCs w:val="28"/>
        </w:rPr>
        <w:lastRenderedPageBreak/>
        <w:t>Evaluation Criteria (100-Point Scale)</w:t>
      </w:r>
    </w:p>
    <w:p w:rsidR="00A152C9" w:rsidRPr="004D5483" w:rsidRDefault="004D5483">
      <w:pPr>
        <w:pStyle w:val="Heading4"/>
        <w:rPr>
          <w:rFonts w:asciiTheme="majorBidi" w:hAnsiTheme="majorBidi"/>
          <w:i w:val="0"/>
          <w:iCs w:val="0"/>
          <w:color w:val="000000" w:themeColor="text1"/>
          <w:sz w:val="26"/>
          <w:szCs w:val="26"/>
        </w:rPr>
      </w:pPr>
      <w:r w:rsidRPr="004D5483">
        <w:rPr>
          <w:rFonts w:asciiTheme="majorBidi" w:hAnsiTheme="majorBidi"/>
          <w:i w:val="0"/>
          <w:iCs w:val="0"/>
          <w:color w:val="000000" w:themeColor="text1"/>
          <w:sz w:val="26"/>
          <w:szCs w:val="26"/>
        </w:rPr>
        <w:t>I. Research Excellence and Impact (50 Points)</w:t>
      </w:r>
    </w:p>
    <w:p w:rsidR="00A152C9" w:rsidRPr="004D5483" w:rsidRDefault="004D5483" w:rsidP="003B7FD6">
      <w:pPr>
        <w:pStyle w:val="ListBullet"/>
        <w:numPr>
          <w:ilvl w:val="0"/>
          <w:numId w:val="0"/>
        </w:numPr>
        <w:ind w:left="36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4D548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A. Research Innovation, Quality, and Scholarly Contribution (25 Points)</w:t>
      </w:r>
    </w:p>
    <w:p w:rsidR="00A152C9" w:rsidRPr="004D5483" w:rsidRDefault="004D5483">
      <w:pPr>
        <w:pStyle w:val="ListContinue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4D5483">
        <w:rPr>
          <w:rFonts w:asciiTheme="majorBidi" w:hAnsiTheme="majorBidi" w:cstheme="majorBidi"/>
          <w:color w:val="000000" w:themeColor="text1"/>
          <w:sz w:val="24"/>
          <w:szCs w:val="24"/>
        </w:rPr>
        <w:t>Originality, intellectual contribution, authorship role, scientific r</w:t>
      </w:r>
      <w:r w:rsidRPr="004D5483">
        <w:rPr>
          <w:rFonts w:asciiTheme="majorBidi" w:hAnsiTheme="majorBidi" w:cstheme="majorBidi"/>
          <w:color w:val="000000" w:themeColor="text1"/>
          <w:sz w:val="24"/>
          <w:szCs w:val="24"/>
        </w:rPr>
        <w:t>igor, and advancement of agricultural sciences.</w:t>
      </w:r>
    </w:p>
    <w:p w:rsidR="00A152C9" w:rsidRPr="004D5483" w:rsidRDefault="004D5483" w:rsidP="003B7FD6">
      <w:pPr>
        <w:pStyle w:val="ListBullet"/>
        <w:numPr>
          <w:ilvl w:val="0"/>
          <w:numId w:val="0"/>
        </w:numPr>
        <w:ind w:left="36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4D548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B. Research Productivity Relative to Career Stage (15 Points)</w:t>
      </w:r>
    </w:p>
    <w:p w:rsidR="00A152C9" w:rsidRPr="004D5483" w:rsidRDefault="004D5483">
      <w:pPr>
        <w:pStyle w:val="ListContinue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4D5483">
        <w:rPr>
          <w:rFonts w:asciiTheme="majorBidi" w:hAnsiTheme="majorBidi" w:cstheme="majorBidi"/>
          <w:color w:val="000000" w:themeColor="text1"/>
          <w:sz w:val="24"/>
          <w:szCs w:val="24"/>
        </w:rPr>
        <w:t>Publications, fellowships, grant participation, invited presentations, and growth trajectory during postdoctoral period.</w:t>
      </w:r>
    </w:p>
    <w:p w:rsidR="00A152C9" w:rsidRPr="004D5483" w:rsidRDefault="004D5483" w:rsidP="003B7FD6">
      <w:pPr>
        <w:pStyle w:val="ListBullet"/>
        <w:numPr>
          <w:ilvl w:val="0"/>
          <w:numId w:val="0"/>
        </w:numPr>
        <w:ind w:left="36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4D548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C. Translation, </w:t>
      </w:r>
      <w:r w:rsidRPr="004D548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Stakeholder Engagement, and Broader Impacts (10 Points)</w:t>
      </w:r>
    </w:p>
    <w:p w:rsidR="00A152C9" w:rsidRPr="004D5483" w:rsidRDefault="004D5483">
      <w:pPr>
        <w:pStyle w:val="ListContinue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4D548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Extension outputs, industry collaboration, technology transfer, and support of the </w:t>
      </w:r>
      <w:r w:rsidRPr="004D5483">
        <w:rPr>
          <w:rFonts w:asciiTheme="majorBidi" w:hAnsiTheme="majorBidi" w:cstheme="majorBidi"/>
          <w:color w:val="000000" w:themeColor="text1"/>
          <w:sz w:val="24"/>
          <w:szCs w:val="24"/>
        </w:rPr>
        <w:t>land-grant mission.</w:t>
      </w:r>
    </w:p>
    <w:p w:rsidR="00A152C9" w:rsidRPr="004D5483" w:rsidRDefault="004D5483">
      <w:pPr>
        <w:pStyle w:val="Heading4"/>
        <w:rPr>
          <w:rFonts w:asciiTheme="majorBidi" w:hAnsiTheme="majorBidi"/>
          <w:i w:val="0"/>
          <w:iCs w:val="0"/>
          <w:color w:val="000000" w:themeColor="text1"/>
          <w:sz w:val="26"/>
          <w:szCs w:val="26"/>
        </w:rPr>
      </w:pPr>
      <w:r w:rsidRPr="004D5483">
        <w:rPr>
          <w:rFonts w:asciiTheme="majorBidi" w:hAnsiTheme="majorBidi"/>
          <w:i w:val="0"/>
          <w:iCs w:val="0"/>
          <w:color w:val="000000" w:themeColor="text1"/>
          <w:sz w:val="26"/>
          <w:szCs w:val="26"/>
        </w:rPr>
        <w:t xml:space="preserve">II. </w:t>
      </w:r>
      <w:r w:rsidRPr="004D5483">
        <w:rPr>
          <w:rFonts w:asciiTheme="majorBidi" w:hAnsiTheme="majorBidi"/>
          <w:i w:val="0"/>
          <w:iCs w:val="0"/>
          <w:color w:val="000000" w:themeColor="text1"/>
          <w:sz w:val="26"/>
          <w:szCs w:val="26"/>
        </w:rPr>
        <w:t>Leadership</w:t>
      </w:r>
      <w:r w:rsidR="003B7FD6" w:rsidRPr="004D5483">
        <w:rPr>
          <w:rFonts w:asciiTheme="majorBidi" w:hAnsiTheme="majorBidi"/>
          <w:i w:val="0"/>
          <w:iCs w:val="0"/>
          <w:color w:val="000000" w:themeColor="text1"/>
          <w:sz w:val="26"/>
          <w:szCs w:val="26"/>
        </w:rPr>
        <w:t xml:space="preserve"> and Mentorship</w:t>
      </w:r>
      <w:r w:rsidRPr="004D5483">
        <w:rPr>
          <w:rFonts w:asciiTheme="majorBidi" w:hAnsiTheme="majorBidi"/>
          <w:i w:val="0"/>
          <w:iCs w:val="0"/>
          <w:color w:val="000000" w:themeColor="text1"/>
          <w:sz w:val="26"/>
          <w:szCs w:val="26"/>
        </w:rPr>
        <w:t xml:space="preserve"> (30 Points)</w:t>
      </w:r>
    </w:p>
    <w:p w:rsidR="00A152C9" w:rsidRPr="004D5483" w:rsidRDefault="003B7FD6" w:rsidP="003B7FD6">
      <w:pPr>
        <w:pStyle w:val="ListBullet"/>
        <w:numPr>
          <w:ilvl w:val="0"/>
          <w:numId w:val="0"/>
        </w:numPr>
        <w:ind w:left="36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4D548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A</w:t>
      </w:r>
      <w:r w:rsidR="004D5483" w:rsidRPr="004D548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. Leadership and Collaboration (1</w:t>
      </w:r>
      <w:r w:rsidRPr="004D548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5</w:t>
      </w:r>
      <w:r w:rsidR="004D5483" w:rsidRPr="004D548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Points)</w:t>
      </w:r>
    </w:p>
    <w:p w:rsidR="00A152C9" w:rsidRPr="004D5483" w:rsidRDefault="004D5483">
      <w:pPr>
        <w:pStyle w:val="ListContinue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4D5483">
        <w:rPr>
          <w:rFonts w:asciiTheme="majorBidi" w:hAnsiTheme="majorBidi" w:cstheme="majorBidi"/>
          <w:color w:val="000000" w:themeColor="text1"/>
          <w:sz w:val="24"/>
          <w:szCs w:val="24"/>
        </w:rPr>
        <w:t>Interdisciplinary collaboration, team science contributions, and professional service.</w:t>
      </w:r>
    </w:p>
    <w:p w:rsidR="00A152C9" w:rsidRPr="004D5483" w:rsidRDefault="003B7FD6" w:rsidP="003B7FD6">
      <w:pPr>
        <w:pStyle w:val="ListBullet"/>
        <w:numPr>
          <w:ilvl w:val="0"/>
          <w:numId w:val="0"/>
        </w:numPr>
        <w:ind w:left="36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4D548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B</w:t>
      </w:r>
      <w:r w:rsidR="004D5483" w:rsidRPr="004D548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. Mentor</w:t>
      </w:r>
      <w:r w:rsidR="004D5483" w:rsidRPr="004D548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ship and Professional Development (</w:t>
      </w:r>
      <w:r w:rsidRPr="004D548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15</w:t>
      </w:r>
      <w:r w:rsidR="004D5483" w:rsidRPr="004D548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Points)</w:t>
      </w:r>
    </w:p>
    <w:p w:rsidR="00A152C9" w:rsidRPr="004D5483" w:rsidRDefault="004D5483">
      <w:pPr>
        <w:pStyle w:val="ListContinue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4D5483">
        <w:rPr>
          <w:rFonts w:asciiTheme="majorBidi" w:hAnsiTheme="majorBidi" w:cstheme="majorBidi"/>
          <w:color w:val="000000" w:themeColor="text1"/>
          <w:sz w:val="24"/>
          <w:szCs w:val="24"/>
        </w:rPr>
        <w:t>Mentoring students, training contributions, and engagement in professional development.</w:t>
      </w:r>
    </w:p>
    <w:p w:rsidR="00A152C9" w:rsidRPr="004D5483" w:rsidRDefault="004D5483">
      <w:pPr>
        <w:pStyle w:val="Heading4"/>
        <w:rPr>
          <w:rFonts w:asciiTheme="majorBidi" w:hAnsiTheme="majorBidi"/>
          <w:i w:val="0"/>
          <w:iCs w:val="0"/>
          <w:color w:val="000000" w:themeColor="text1"/>
          <w:sz w:val="26"/>
          <w:szCs w:val="26"/>
          <w:lang w:val="fr-FR"/>
        </w:rPr>
      </w:pPr>
      <w:r w:rsidRPr="004D5483">
        <w:rPr>
          <w:rFonts w:asciiTheme="majorBidi" w:hAnsiTheme="majorBidi"/>
          <w:i w:val="0"/>
          <w:iCs w:val="0"/>
          <w:color w:val="000000" w:themeColor="text1"/>
          <w:sz w:val="26"/>
          <w:szCs w:val="26"/>
          <w:lang w:val="fr-FR"/>
        </w:rPr>
        <w:t xml:space="preserve">III. Professional Recognition </w:t>
      </w:r>
      <w:r w:rsidRPr="004D5483">
        <w:rPr>
          <w:rFonts w:asciiTheme="majorBidi" w:hAnsiTheme="majorBidi"/>
          <w:i w:val="0"/>
          <w:iCs w:val="0"/>
          <w:color w:val="000000" w:themeColor="text1"/>
          <w:sz w:val="26"/>
          <w:szCs w:val="26"/>
          <w:lang w:val="fr-FR"/>
        </w:rPr>
        <w:t>(20 Points)</w:t>
      </w:r>
    </w:p>
    <w:p w:rsidR="00A152C9" w:rsidRPr="004D5483" w:rsidRDefault="004D5483" w:rsidP="003B7FD6">
      <w:pPr>
        <w:pStyle w:val="ListBullet"/>
        <w:numPr>
          <w:ilvl w:val="0"/>
          <w:numId w:val="0"/>
        </w:numPr>
        <w:ind w:left="360"/>
        <w:rPr>
          <w:rFonts w:asciiTheme="majorBidi" w:hAnsiTheme="majorBidi" w:cstheme="majorBidi"/>
          <w:b/>
          <w:bCs/>
          <w:color w:val="000000" w:themeColor="text1"/>
          <w:lang w:val="fr-FR"/>
        </w:rPr>
      </w:pPr>
      <w:r w:rsidRPr="004D5483">
        <w:rPr>
          <w:rFonts w:asciiTheme="majorBidi" w:hAnsiTheme="majorBidi" w:cstheme="majorBidi"/>
          <w:b/>
          <w:bCs/>
          <w:color w:val="000000" w:themeColor="text1"/>
          <w:lang w:val="fr-FR"/>
        </w:rPr>
        <w:t>A. Professional Recognition (</w:t>
      </w:r>
      <w:r w:rsidR="003B7FD6" w:rsidRPr="004D5483">
        <w:rPr>
          <w:rFonts w:asciiTheme="majorBidi" w:hAnsiTheme="majorBidi" w:cstheme="majorBidi"/>
          <w:b/>
          <w:bCs/>
          <w:color w:val="000000" w:themeColor="text1"/>
          <w:lang w:val="fr-FR"/>
        </w:rPr>
        <w:t>2</w:t>
      </w:r>
      <w:r w:rsidRPr="004D5483">
        <w:rPr>
          <w:rFonts w:asciiTheme="majorBidi" w:hAnsiTheme="majorBidi" w:cstheme="majorBidi"/>
          <w:b/>
          <w:bCs/>
          <w:color w:val="000000" w:themeColor="text1"/>
          <w:lang w:val="fr-FR"/>
        </w:rPr>
        <w:t>0 Points)</w:t>
      </w:r>
    </w:p>
    <w:p w:rsidR="00A152C9" w:rsidRPr="004D5483" w:rsidRDefault="004D5483">
      <w:pPr>
        <w:pStyle w:val="ListContinue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4D5483">
        <w:rPr>
          <w:rFonts w:asciiTheme="majorBidi" w:hAnsiTheme="majorBidi" w:cstheme="majorBidi"/>
          <w:color w:val="000000" w:themeColor="text1"/>
          <w:sz w:val="24"/>
          <w:szCs w:val="24"/>
        </w:rPr>
        <w:t>Awards, invited pres</w:t>
      </w:r>
      <w:r w:rsidRPr="004D5483">
        <w:rPr>
          <w:rFonts w:asciiTheme="majorBidi" w:hAnsiTheme="majorBidi" w:cstheme="majorBidi"/>
          <w:color w:val="000000" w:themeColor="text1"/>
          <w:sz w:val="24"/>
          <w:szCs w:val="24"/>
        </w:rPr>
        <w:t>entations, fellowships, and professional society involvement.</w:t>
      </w:r>
    </w:p>
    <w:p w:rsidR="00A152C9" w:rsidRPr="004D5483" w:rsidRDefault="004D5483">
      <w:pPr>
        <w:pStyle w:val="Heading3"/>
        <w:rPr>
          <w:rFonts w:asciiTheme="majorBidi" w:hAnsiTheme="majorBidi"/>
          <w:color w:val="000000" w:themeColor="text1"/>
          <w:sz w:val="28"/>
          <w:szCs w:val="28"/>
        </w:rPr>
      </w:pPr>
      <w:r w:rsidRPr="004D5483">
        <w:rPr>
          <w:rFonts w:asciiTheme="majorBidi" w:hAnsiTheme="majorBidi"/>
          <w:color w:val="000000" w:themeColor="text1"/>
          <w:sz w:val="28"/>
          <w:szCs w:val="28"/>
        </w:rPr>
        <w:t>Submission Deadline</w:t>
      </w:r>
    </w:p>
    <w:p w:rsidR="00A152C9" w:rsidRPr="004D5483" w:rsidRDefault="004D5483">
      <w:pPr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4D5483">
        <w:rPr>
          <w:rFonts w:asciiTheme="majorBidi" w:hAnsiTheme="majorBidi" w:cstheme="majorBidi"/>
          <w:color w:val="000000" w:themeColor="text1"/>
          <w:sz w:val="24"/>
          <w:szCs w:val="24"/>
        </w:rPr>
        <w:t>Electronic or hard copies of all</w:t>
      </w:r>
      <w:r w:rsidRPr="004D548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required documents must be submitted by March 23rd to:</w:t>
      </w:r>
    </w:p>
    <w:p w:rsidR="00A152C9" w:rsidRPr="004D5483" w:rsidRDefault="004D5483">
      <w:pPr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4D5483">
        <w:rPr>
          <w:rFonts w:asciiTheme="majorBidi" w:hAnsiTheme="majorBidi" w:cstheme="majorBidi"/>
          <w:color w:val="000000" w:themeColor="text1"/>
          <w:sz w:val="24"/>
          <w:szCs w:val="24"/>
        </w:rPr>
        <w:t>Dr. Fulya Baysal-Gurel</w:t>
      </w:r>
      <w:r w:rsidRPr="004D5483">
        <w:rPr>
          <w:rFonts w:asciiTheme="majorBidi" w:hAnsiTheme="majorBidi" w:cstheme="majorBidi"/>
          <w:color w:val="000000" w:themeColor="text1"/>
          <w:sz w:val="24"/>
          <w:szCs w:val="24"/>
        </w:rPr>
        <w:br/>
        <w:t>College of Agriculture</w:t>
      </w:r>
      <w:r w:rsidRPr="004D5483">
        <w:rPr>
          <w:rFonts w:asciiTheme="majorBidi" w:hAnsiTheme="majorBidi" w:cstheme="majorBidi"/>
          <w:color w:val="000000" w:themeColor="text1"/>
          <w:sz w:val="24"/>
          <w:szCs w:val="24"/>
        </w:rPr>
        <w:br/>
        <w:t>Tennessee State University</w:t>
      </w:r>
      <w:r w:rsidRPr="004D5483">
        <w:rPr>
          <w:rFonts w:asciiTheme="majorBidi" w:hAnsiTheme="majorBidi" w:cstheme="majorBidi"/>
          <w:color w:val="000000" w:themeColor="text1"/>
          <w:sz w:val="24"/>
          <w:szCs w:val="24"/>
        </w:rPr>
        <w:br/>
        <w:t>3500 John A. Merritt Blvd.</w:t>
      </w:r>
      <w:bookmarkStart w:id="0" w:name="_GoBack"/>
      <w:bookmarkEnd w:id="0"/>
      <w:r w:rsidRPr="004D5483">
        <w:rPr>
          <w:rFonts w:asciiTheme="majorBidi" w:hAnsiTheme="majorBidi" w:cstheme="majorBidi"/>
          <w:color w:val="000000" w:themeColor="text1"/>
          <w:sz w:val="24"/>
          <w:szCs w:val="24"/>
        </w:rPr>
        <w:br/>
        <w:t>Nashville, TN 37209-1561</w:t>
      </w:r>
      <w:r w:rsidRPr="004D5483">
        <w:rPr>
          <w:rFonts w:asciiTheme="majorBidi" w:hAnsiTheme="majorBidi" w:cstheme="majorBidi"/>
          <w:color w:val="000000" w:themeColor="text1"/>
          <w:sz w:val="24"/>
          <w:szCs w:val="24"/>
        </w:rPr>
        <w:br/>
        <w:t>Email: fbaysalg@tnstate.edu</w:t>
      </w:r>
    </w:p>
    <w:p w:rsidR="004D5483" w:rsidRPr="004D5483" w:rsidRDefault="004D5483">
      <w:pPr>
        <w:rPr>
          <w:rFonts w:asciiTheme="majorBidi" w:hAnsiTheme="majorBidi" w:cstheme="majorBidi"/>
          <w:color w:val="000000" w:themeColor="text1"/>
          <w:sz w:val="24"/>
          <w:szCs w:val="24"/>
        </w:rPr>
      </w:pPr>
    </w:p>
    <w:sectPr w:rsidR="004D5483" w:rsidRPr="004D548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D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3D12674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C35705"/>
    <w:multiLevelType w:val="hybridMultilevel"/>
    <w:tmpl w:val="306E32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F65EA"/>
    <w:rsid w:val="00326F90"/>
    <w:rsid w:val="003B7FD6"/>
    <w:rsid w:val="004D5483"/>
    <w:rsid w:val="00A152C9"/>
    <w:rsid w:val="00A66E0F"/>
    <w:rsid w:val="00AA1D8D"/>
    <w:rsid w:val="00B47730"/>
    <w:rsid w:val="00CB0664"/>
    <w:rsid w:val="00FA6D3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6E912B"/>
  <w14:defaultImageDpi w14:val="300"/>
  <w15:docId w15:val="{91F9A69D-1F80-9642-A9CF-46062E80D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FB40A3B-5371-4740-901B-1E2723972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Baysal-Gurel, Fulya (fbaysalg)</cp:lastModifiedBy>
  <cp:revision>4</cp:revision>
  <dcterms:created xsi:type="dcterms:W3CDTF">2026-02-22T04:04:00Z</dcterms:created>
  <dcterms:modified xsi:type="dcterms:W3CDTF">2026-02-22T04:29:00Z</dcterms:modified>
  <cp:category/>
</cp:coreProperties>
</file>