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8ED" w:rsidRPr="0055081D" w:rsidRDefault="007C48ED" w:rsidP="007C48ED">
      <w:pPr>
        <w:jc w:val="center"/>
        <w:rPr>
          <w:b/>
          <w:sz w:val="44"/>
          <w:szCs w:val="44"/>
        </w:rPr>
      </w:pPr>
      <w:r>
        <w:rPr>
          <w:b/>
          <w:sz w:val="44"/>
          <w:szCs w:val="44"/>
        </w:rPr>
        <w:t>Off-Campus Speaker Policy</w:t>
      </w:r>
    </w:p>
    <w:p w:rsidR="007C48ED" w:rsidRPr="004E5530" w:rsidRDefault="007C48ED" w:rsidP="007C48ED">
      <w:pPr>
        <w:pStyle w:val="NormalWeb"/>
        <w:spacing w:after="240" w:afterAutospacing="0"/>
        <w:contextualSpacing/>
        <w:rPr>
          <w:rFonts w:asciiTheme="minorHAnsi" w:hAnsiTheme="minorHAnsi"/>
        </w:rPr>
      </w:pPr>
      <w:r w:rsidRPr="004E5530">
        <w:rPr>
          <w:rFonts w:asciiTheme="minorHAnsi" w:hAnsiTheme="minorHAnsi"/>
        </w:rPr>
        <w:t>The following off-campus speaker policy of the Tenn</w:t>
      </w:r>
      <w:r>
        <w:rPr>
          <w:rFonts w:asciiTheme="minorHAnsi" w:hAnsiTheme="minorHAnsi"/>
        </w:rPr>
        <w:t>essee Board of Regents shall be applicable for a</w:t>
      </w:r>
      <w:r w:rsidRPr="004E5530">
        <w:rPr>
          <w:rFonts w:asciiTheme="minorHAnsi" w:hAnsiTheme="minorHAnsi"/>
        </w:rPr>
        <w:t>ll institutions in the State University and Community College System of Tennessee.</w:t>
      </w:r>
    </w:p>
    <w:p w:rsidR="007C48ED" w:rsidRPr="004E5530" w:rsidRDefault="007C48ED" w:rsidP="007C48ED">
      <w:pPr>
        <w:pStyle w:val="NormalWeb"/>
        <w:spacing w:after="240" w:afterAutospacing="0"/>
        <w:ind w:left="720" w:hanging="720"/>
        <w:contextualSpacing/>
        <w:rPr>
          <w:rFonts w:asciiTheme="minorHAnsi" w:hAnsiTheme="minorHAnsi"/>
        </w:rPr>
      </w:pPr>
    </w:p>
    <w:p w:rsidR="007C48ED" w:rsidRPr="004E5530" w:rsidRDefault="007C48ED" w:rsidP="007C48ED">
      <w:pPr>
        <w:pStyle w:val="NormalWeb"/>
        <w:spacing w:after="240" w:afterAutospacing="0"/>
        <w:ind w:left="720" w:hanging="720"/>
        <w:contextualSpacing/>
        <w:rPr>
          <w:rFonts w:asciiTheme="minorHAnsi" w:hAnsiTheme="minorHAnsi"/>
        </w:rPr>
      </w:pPr>
      <w:r w:rsidRPr="004E5530">
        <w:rPr>
          <w:rFonts w:asciiTheme="minorHAnsi" w:hAnsiTheme="minorHAnsi"/>
        </w:rPr>
        <w:t>A.</w:t>
      </w:r>
      <w:r w:rsidRPr="004E5530">
        <w:rPr>
          <w:rFonts w:asciiTheme="minorHAnsi" w:hAnsiTheme="minorHAnsi"/>
        </w:rPr>
        <w:tab/>
        <w:t>The colleges and universities in the State University and Community College System recognize the right of officially registered student/faculty organizations and groups to hear off-campus or outside speakers on the various campuses. However, there is no absolute right to assemble to or make a speech at any time or place regardless of the circumstances, content of speech, purpose of assembly, or probable consequences of such meeting or speech, and the issuance of invitations or events on campus shall be limited in the following particulars:</w:t>
      </w:r>
    </w:p>
    <w:p w:rsidR="007C48ED" w:rsidRPr="004E5530" w:rsidRDefault="007C48ED" w:rsidP="007C48ED">
      <w:pPr>
        <w:pStyle w:val="NormalWeb"/>
        <w:spacing w:after="240" w:afterAutospacing="0"/>
        <w:ind w:left="720" w:hanging="720"/>
        <w:contextualSpacing/>
        <w:rPr>
          <w:rFonts w:asciiTheme="minorHAnsi" w:hAnsiTheme="minorHAnsi"/>
        </w:rPr>
      </w:pPr>
    </w:p>
    <w:p w:rsidR="007C48ED" w:rsidRPr="004E5530" w:rsidRDefault="007C48ED" w:rsidP="007C48ED">
      <w:pPr>
        <w:pStyle w:val="NormalWeb"/>
        <w:spacing w:after="240" w:afterAutospacing="0"/>
        <w:ind w:left="720" w:hanging="720"/>
        <w:contextualSpacing/>
        <w:rPr>
          <w:rFonts w:asciiTheme="minorHAnsi" w:hAnsiTheme="minorHAnsi"/>
        </w:rPr>
      </w:pPr>
      <w:r w:rsidRPr="004E5530">
        <w:rPr>
          <w:rFonts w:asciiTheme="minorHAnsi" w:hAnsiTheme="minorHAnsi"/>
        </w:rPr>
        <w:t>1.</w:t>
      </w:r>
      <w:r w:rsidRPr="004E5530">
        <w:rPr>
          <w:rFonts w:asciiTheme="minorHAnsi" w:hAnsiTheme="minorHAnsi"/>
        </w:rPr>
        <w:tab/>
        <w:t>A request to invite an outside speaker will be considered only when made by an officially registered student organization, faculty organization, or other campus organizations.</w:t>
      </w:r>
    </w:p>
    <w:p w:rsidR="007C48ED" w:rsidRPr="004E5530" w:rsidRDefault="007C48ED" w:rsidP="007C48ED">
      <w:pPr>
        <w:pStyle w:val="NormalWeb"/>
        <w:spacing w:after="240" w:afterAutospacing="0"/>
        <w:ind w:left="720" w:hanging="720"/>
        <w:contextualSpacing/>
        <w:rPr>
          <w:rFonts w:asciiTheme="minorHAnsi" w:hAnsiTheme="minorHAnsi"/>
        </w:rPr>
      </w:pPr>
    </w:p>
    <w:p w:rsidR="007C48ED" w:rsidRPr="004E5530" w:rsidRDefault="007C48ED" w:rsidP="007C48ED">
      <w:pPr>
        <w:pStyle w:val="NormalWeb"/>
        <w:spacing w:after="240" w:afterAutospacing="0"/>
        <w:ind w:left="720" w:hanging="720"/>
        <w:contextualSpacing/>
        <w:rPr>
          <w:rFonts w:asciiTheme="minorHAnsi" w:hAnsiTheme="minorHAnsi"/>
        </w:rPr>
      </w:pPr>
      <w:r w:rsidRPr="004E5530">
        <w:rPr>
          <w:rFonts w:asciiTheme="minorHAnsi" w:hAnsiTheme="minorHAnsi"/>
        </w:rPr>
        <w:t>2.</w:t>
      </w:r>
      <w:r w:rsidRPr="004E5530">
        <w:rPr>
          <w:rFonts w:asciiTheme="minorHAnsi" w:hAnsiTheme="minorHAnsi"/>
        </w:rPr>
        <w:tab/>
        <w:t>No invitation by such an organized group shall be issued to an outside speaker without the prior written approval of the Vice President for Student Affairs, provided that the Vice President for Student Affairs may authorize organizations to invite guest speakers for meetings of the organizations with prior approval where attendance at the meeting will be limited to members of the organizations and where no fee or compensation from state funds will be paid to the speaker.</w:t>
      </w:r>
    </w:p>
    <w:p w:rsidR="007C48ED" w:rsidRPr="004E5530" w:rsidRDefault="007C48ED" w:rsidP="007C48ED">
      <w:pPr>
        <w:pStyle w:val="NormalWeb"/>
        <w:spacing w:after="240" w:afterAutospacing="0"/>
        <w:ind w:left="720" w:hanging="720"/>
        <w:contextualSpacing/>
        <w:rPr>
          <w:rFonts w:asciiTheme="minorHAnsi" w:hAnsiTheme="minorHAnsi"/>
        </w:rPr>
      </w:pPr>
    </w:p>
    <w:p w:rsidR="007C48ED" w:rsidRPr="004E5530" w:rsidRDefault="007C48ED" w:rsidP="007C48ED">
      <w:pPr>
        <w:pStyle w:val="NormalWeb"/>
        <w:spacing w:after="240" w:afterAutospacing="0"/>
        <w:ind w:left="720" w:hanging="720"/>
        <w:contextualSpacing/>
        <w:rPr>
          <w:rFonts w:asciiTheme="minorHAnsi" w:hAnsiTheme="minorHAnsi"/>
        </w:rPr>
      </w:pPr>
      <w:r w:rsidRPr="004E5530">
        <w:rPr>
          <w:rFonts w:asciiTheme="minorHAnsi" w:hAnsiTheme="minorHAnsi"/>
        </w:rPr>
        <w:t>3.</w:t>
      </w:r>
      <w:r w:rsidRPr="004E5530">
        <w:rPr>
          <w:rFonts w:asciiTheme="minorHAnsi" w:hAnsiTheme="minorHAnsi"/>
        </w:rPr>
        <w:tab/>
        <w:t>Any student, faculty, or campus organization meeting for which an outside speaker will be invited will be limited to members of the organization, provided that a request to invite an outside speaker may include a request to permit students or faculty members who are not members of the organization initiating the request, and/or other designated guests, to attend the meeting.</w:t>
      </w:r>
    </w:p>
    <w:p w:rsidR="007C48ED" w:rsidRPr="004E5530" w:rsidRDefault="007C48ED" w:rsidP="007C48ED">
      <w:pPr>
        <w:pStyle w:val="NormalWeb"/>
        <w:spacing w:after="240" w:afterAutospacing="0"/>
        <w:ind w:left="720" w:hanging="720"/>
        <w:contextualSpacing/>
        <w:rPr>
          <w:rFonts w:asciiTheme="minorHAnsi" w:hAnsiTheme="minorHAnsi"/>
        </w:rPr>
      </w:pPr>
    </w:p>
    <w:p w:rsidR="007C48ED" w:rsidRPr="004E5530" w:rsidRDefault="007C48ED" w:rsidP="007C48ED">
      <w:pPr>
        <w:pStyle w:val="NormalWeb"/>
        <w:spacing w:after="240" w:afterAutospacing="0"/>
        <w:ind w:left="720" w:hanging="720"/>
        <w:contextualSpacing/>
        <w:rPr>
          <w:rFonts w:asciiTheme="minorHAnsi" w:hAnsiTheme="minorHAnsi"/>
        </w:rPr>
      </w:pPr>
      <w:r w:rsidRPr="004E5530">
        <w:rPr>
          <w:rFonts w:asciiTheme="minorHAnsi" w:hAnsiTheme="minorHAnsi"/>
        </w:rPr>
        <w:t xml:space="preserve">4. </w:t>
      </w:r>
      <w:r w:rsidRPr="004E5530">
        <w:rPr>
          <w:rFonts w:asciiTheme="minorHAnsi" w:hAnsiTheme="minorHAnsi"/>
        </w:rPr>
        <w:tab/>
        <w:t xml:space="preserve">A request to invite an outside speaker to whom any payment would have to be made from college or university funds is subject to the availability of funds specifically programmed for that purpose, and no payment of any funds shall be made except pursuant to the Tennessee Board of Regents’ guidelines for personal service, professional service, and consultant service contracts. In the event any college or university funds are approved for payment, the meeting for which the outside speaker will be invited shall be open to all students or all faculty members, or both, unless otherwise designated on the approval of the request. </w:t>
      </w:r>
    </w:p>
    <w:p w:rsidR="007C48ED" w:rsidRPr="004E5530" w:rsidRDefault="007C48ED" w:rsidP="007C48ED">
      <w:pPr>
        <w:pStyle w:val="NormalWeb"/>
        <w:spacing w:after="240" w:afterAutospacing="0"/>
        <w:ind w:left="720" w:hanging="720"/>
        <w:contextualSpacing/>
        <w:rPr>
          <w:rFonts w:asciiTheme="minorHAnsi" w:hAnsiTheme="minorHAnsi"/>
        </w:rPr>
      </w:pPr>
    </w:p>
    <w:p w:rsidR="007C48ED" w:rsidRPr="004E5530" w:rsidRDefault="007C48ED" w:rsidP="007C48ED">
      <w:pPr>
        <w:pStyle w:val="NormalWeb"/>
        <w:spacing w:after="240" w:afterAutospacing="0"/>
        <w:ind w:left="720" w:hanging="720"/>
        <w:contextualSpacing/>
        <w:rPr>
          <w:rFonts w:asciiTheme="minorHAnsi" w:hAnsiTheme="minorHAnsi"/>
        </w:rPr>
      </w:pPr>
      <w:r w:rsidRPr="004E5530">
        <w:rPr>
          <w:rFonts w:asciiTheme="minorHAnsi" w:hAnsiTheme="minorHAnsi"/>
          <w:iCs/>
        </w:rPr>
        <w:t>5</w:t>
      </w:r>
      <w:r w:rsidRPr="004E5530">
        <w:rPr>
          <w:rFonts w:asciiTheme="minorHAnsi" w:hAnsiTheme="minorHAnsi"/>
          <w:i/>
          <w:iCs/>
        </w:rPr>
        <w:t xml:space="preserve">. </w:t>
      </w:r>
      <w:r w:rsidRPr="004E5530">
        <w:rPr>
          <w:rFonts w:asciiTheme="minorHAnsi" w:hAnsiTheme="minorHAnsi"/>
          <w:i/>
          <w:iCs/>
        </w:rPr>
        <w:tab/>
      </w:r>
      <w:r w:rsidRPr="004E5530">
        <w:rPr>
          <w:rFonts w:asciiTheme="minorHAnsi" w:hAnsiTheme="minorHAnsi"/>
        </w:rPr>
        <w:t>Any speaker request shall be made in writing by an officer of the student, faculty, or other organization desiring to sponsor the proposed speaker not later than ten (10) days (excluding holidays and weekends) prior to the date of the proposed speaking engagement, provided that the vice president for student affairs may approve exception to the minimum notice requirement in appropriate cases, and further provided that in th</w:t>
      </w:r>
      <w:bookmarkStart w:id="0" w:name="_GoBack"/>
      <w:bookmarkEnd w:id="0"/>
      <w:r w:rsidRPr="004E5530">
        <w:rPr>
          <w:rFonts w:asciiTheme="minorHAnsi" w:hAnsiTheme="minorHAnsi"/>
        </w:rPr>
        <w:t xml:space="preserve">e event the proposed outside speaker will be paid a total fee and expenses in excess of </w:t>
      </w:r>
      <w:r w:rsidRPr="004E5530">
        <w:rPr>
          <w:rFonts w:asciiTheme="minorHAnsi" w:hAnsiTheme="minorHAnsi"/>
          <w:i/>
          <w:iCs/>
        </w:rPr>
        <w:t xml:space="preserve">$2,500, </w:t>
      </w:r>
      <w:r w:rsidRPr="004E5530">
        <w:rPr>
          <w:rFonts w:asciiTheme="minorHAnsi" w:hAnsiTheme="minorHAnsi"/>
        </w:rPr>
        <w:t xml:space="preserve">the request must be submitted no later than 30 (thirty) days prior to the date of the proposed speaking engagement. The request shall contain the name of the sponsoring organization; the proposed date, time, and location of the meeting; the expected size of the audience; the name and address of the proposed speaker; and the topic of the speech. Any request not acted </w:t>
      </w:r>
      <w:r w:rsidRPr="004E5530">
        <w:rPr>
          <w:rFonts w:asciiTheme="minorHAnsi" w:hAnsiTheme="minorHAnsi"/>
        </w:rPr>
        <w:lastRenderedPageBreak/>
        <w:t xml:space="preserve">upon by the vice president for student affairs within five </w:t>
      </w:r>
      <w:r w:rsidRPr="004E5530">
        <w:rPr>
          <w:rFonts w:asciiTheme="minorHAnsi" w:hAnsiTheme="minorHAnsi"/>
          <w:i/>
          <w:iCs/>
        </w:rPr>
        <w:t xml:space="preserve">(5) </w:t>
      </w:r>
      <w:r w:rsidRPr="004E5530">
        <w:rPr>
          <w:rFonts w:asciiTheme="minorHAnsi" w:hAnsiTheme="minorHAnsi"/>
        </w:rPr>
        <w:t xml:space="preserve">days (excluding holidays and weekends) prior to the event shall be deemed denied. </w:t>
      </w:r>
    </w:p>
    <w:p w:rsidR="007C48ED" w:rsidRPr="004E5530" w:rsidRDefault="007C48ED" w:rsidP="007C48ED">
      <w:pPr>
        <w:pStyle w:val="NormalWeb"/>
        <w:spacing w:after="240" w:afterAutospacing="0"/>
        <w:ind w:left="720" w:hanging="720"/>
        <w:contextualSpacing/>
        <w:rPr>
          <w:rFonts w:asciiTheme="minorHAnsi" w:hAnsiTheme="minorHAnsi"/>
        </w:rPr>
      </w:pPr>
    </w:p>
    <w:p w:rsidR="007C48ED" w:rsidRPr="004E5530" w:rsidRDefault="007C48ED" w:rsidP="007C48ED">
      <w:pPr>
        <w:pStyle w:val="NormalWeb"/>
        <w:spacing w:after="240" w:afterAutospacing="0"/>
        <w:ind w:left="720" w:hanging="720"/>
        <w:contextualSpacing/>
        <w:rPr>
          <w:rFonts w:asciiTheme="minorHAnsi" w:hAnsiTheme="minorHAnsi"/>
        </w:rPr>
      </w:pPr>
      <w:r w:rsidRPr="004E5530">
        <w:rPr>
          <w:rFonts w:asciiTheme="minorHAnsi" w:hAnsiTheme="minorHAnsi"/>
        </w:rPr>
        <w:t xml:space="preserve">6. </w:t>
      </w:r>
      <w:r w:rsidRPr="004E5530">
        <w:rPr>
          <w:rFonts w:asciiTheme="minorHAnsi" w:hAnsiTheme="minorHAnsi"/>
        </w:rPr>
        <w:tab/>
        <w:t>Any speaker request is subject to the availability of the requested meeting place for the meeting time and date requested. In the event the space requested is not available for the requested time and date of the meeting or is otherwise inappropriate for the proposed meeting, or the requested alternative meeting space is unacceptable, the sponsoring organization is free to request a more suitable date. Any space that is approved for a meeting is subject to limitations on the number of persons who may attend in according with appropriate building and fire codes and safety standards.</w:t>
      </w:r>
    </w:p>
    <w:p w:rsidR="007C48ED" w:rsidRPr="004E5530" w:rsidRDefault="007C48ED" w:rsidP="007C48ED">
      <w:pPr>
        <w:pStyle w:val="NormalWeb"/>
        <w:spacing w:after="240" w:afterAutospacing="0"/>
        <w:ind w:left="720" w:hanging="720"/>
        <w:contextualSpacing/>
        <w:rPr>
          <w:rFonts w:asciiTheme="minorHAnsi" w:hAnsiTheme="minorHAnsi"/>
        </w:rPr>
      </w:pPr>
    </w:p>
    <w:p w:rsidR="007C48ED" w:rsidRPr="004E5530" w:rsidRDefault="007C48ED" w:rsidP="007C48ED">
      <w:pPr>
        <w:pStyle w:val="NormalWeb"/>
        <w:spacing w:after="240" w:afterAutospacing="0"/>
        <w:ind w:left="720" w:hanging="720"/>
        <w:contextualSpacing/>
        <w:rPr>
          <w:rFonts w:asciiTheme="minorHAnsi" w:hAnsiTheme="minorHAnsi"/>
        </w:rPr>
      </w:pPr>
      <w:r w:rsidRPr="004E5530">
        <w:rPr>
          <w:rFonts w:asciiTheme="minorHAnsi" w:hAnsiTheme="minorHAnsi"/>
        </w:rPr>
        <w:t>7.</w:t>
      </w:r>
      <w:r w:rsidRPr="004E5530">
        <w:rPr>
          <w:rFonts w:asciiTheme="minorHAnsi" w:hAnsiTheme="minorHAnsi"/>
        </w:rPr>
        <w:tab/>
        <w:t>A request for an outside speaker by a recognized organization may be denied if the Vice President for Student Affairs determines that the proposed speech will constitute a clear and present danger to the institution’s orderly operation by the speaker’s advocacy of such action as:</w:t>
      </w:r>
    </w:p>
    <w:p w:rsidR="007C48ED" w:rsidRPr="004E5530" w:rsidRDefault="007C48ED" w:rsidP="007C48ED">
      <w:pPr>
        <w:pStyle w:val="NormalWeb"/>
        <w:spacing w:after="240" w:afterAutospacing="0"/>
        <w:ind w:left="720" w:hanging="720"/>
        <w:contextualSpacing/>
        <w:rPr>
          <w:rFonts w:asciiTheme="minorHAnsi" w:hAnsiTheme="minorHAnsi"/>
        </w:rPr>
      </w:pPr>
    </w:p>
    <w:p w:rsidR="007C48ED" w:rsidRPr="004E5530" w:rsidRDefault="007C48ED" w:rsidP="007C48ED">
      <w:pPr>
        <w:pStyle w:val="NormalWeb"/>
        <w:numPr>
          <w:ilvl w:val="0"/>
          <w:numId w:val="1"/>
        </w:numPr>
        <w:spacing w:after="240" w:afterAutospacing="0"/>
        <w:contextualSpacing/>
        <w:rPr>
          <w:rFonts w:asciiTheme="minorHAnsi" w:hAnsiTheme="minorHAnsi"/>
        </w:rPr>
      </w:pPr>
      <w:r w:rsidRPr="004E5530">
        <w:rPr>
          <w:rFonts w:asciiTheme="minorHAnsi" w:hAnsiTheme="minorHAnsi"/>
        </w:rPr>
        <w:t>the violent overthrow of the government of the United States, the State of Tennessee or any political subdivision thereof;</w:t>
      </w:r>
    </w:p>
    <w:p w:rsidR="007C48ED" w:rsidRPr="004E5530" w:rsidRDefault="007C48ED" w:rsidP="007C48ED">
      <w:pPr>
        <w:pStyle w:val="NormalWeb"/>
        <w:numPr>
          <w:ilvl w:val="0"/>
          <w:numId w:val="1"/>
        </w:numPr>
        <w:spacing w:after="240" w:afterAutospacing="0"/>
        <w:contextualSpacing/>
        <w:rPr>
          <w:rFonts w:asciiTheme="minorHAnsi" w:hAnsiTheme="minorHAnsi"/>
        </w:rPr>
      </w:pPr>
      <w:r w:rsidRPr="004E5530">
        <w:rPr>
          <w:rFonts w:asciiTheme="minorHAnsi" w:hAnsiTheme="minorHAnsi"/>
        </w:rPr>
        <w:t>the willful damage or destruction, seizure or subdivision of the institutions buildings or other property;</w:t>
      </w:r>
    </w:p>
    <w:p w:rsidR="007C48ED" w:rsidRPr="004E5530" w:rsidRDefault="007C48ED" w:rsidP="007C48ED">
      <w:pPr>
        <w:pStyle w:val="NormalWeb"/>
        <w:numPr>
          <w:ilvl w:val="0"/>
          <w:numId w:val="1"/>
        </w:numPr>
        <w:spacing w:after="240" w:afterAutospacing="0"/>
        <w:contextualSpacing/>
        <w:rPr>
          <w:rFonts w:asciiTheme="minorHAnsi" w:hAnsiTheme="minorHAnsi"/>
        </w:rPr>
      </w:pPr>
      <w:r w:rsidRPr="004E5530">
        <w:rPr>
          <w:rFonts w:asciiTheme="minorHAnsi" w:hAnsiTheme="minorHAnsi"/>
        </w:rPr>
        <w:t>the forcible disruption or impairment of or interference with the institutions regularly scheduled classes or other educational functions;</w:t>
      </w:r>
    </w:p>
    <w:p w:rsidR="007C48ED" w:rsidRPr="004E5530" w:rsidRDefault="007C48ED" w:rsidP="007C48ED">
      <w:pPr>
        <w:pStyle w:val="NormalWeb"/>
        <w:numPr>
          <w:ilvl w:val="0"/>
          <w:numId w:val="1"/>
        </w:numPr>
        <w:spacing w:after="240" w:afterAutospacing="0"/>
        <w:contextualSpacing/>
        <w:rPr>
          <w:rFonts w:asciiTheme="minorHAnsi" w:hAnsiTheme="minorHAnsi"/>
        </w:rPr>
      </w:pPr>
      <w:r w:rsidRPr="004E5530">
        <w:rPr>
          <w:rFonts w:asciiTheme="minorHAnsi" w:hAnsiTheme="minorHAnsi"/>
        </w:rPr>
        <w:t>the physical harm, coercion, intimidation or other invasion of lawful rights of the institution’s officials, faculty members or students and/or;</w:t>
      </w:r>
    </w:p>
    <w:p w:rsidR="007C48ED" w:rsidRPr="004E5530" w:rsidRDefault="007C48ED" w:rsidP="007C48ED">
      <w:pPr>
        <w:pStyle w:val="NormalWeb"/>
        <w:numPr>
          <w:ilvl w:val="0"/>
          <w:numId w:val="1"/>
        </w:numPr>
        <w:spacing w:after="240" w:afterAutospacing="0"/>
        <w:contextualSpacing/>
        <w:rPr>
          <w:rFonts w:asciiTheme="minorHAnsi" w:hAnsiTheme="minorHAnsi"/>
        </w:rPr>
      </w:pPr>
      <w:proofErr w:type="gramStart"/>
      <w:r w:rsidRPr="004E5530">
        <w:rPr>
          <w:rFonts w:asciiTheme="minorHAnsi" w:hAnsiTheme="minorHAnsi"/>
        </w:rPr>
        <w:t>other</w:t>
      </w:r>
      <w:proofErr w:type="gramEnd"/>
      <w:r w:rsidRPr="004E5530">
        <w:rPr>
          <w:rFonts w:asciiTheme="minorHAnsi" w:hAnsiTheme="minorHAnsi"/>
        </w:rPr>
        <w:t xml:space="preserve"> campus disorder of a violent nature provided such advocacy would prepare the group addressed for imminent action and steer it to such action and further provided there is a reasonable apprehension of such imminent lawless action. In determining the existence of a clear and present danger the Vice President for Student Affairs may consider all relevant factors including whether such speaker has, within past years, incited violence resulting in the destruction of property at any assembly or has caused the forcible destruction of property at any assembly or has caused the forcible disruption of regularly scheduled classes or other functions at any college or university.</w:t>
      </w:r>
    </w:p>
    <w:p w:rsidR="007C48ED" w:rsidRPr="004E5530" w:rsidRDefault="007C48ED" w:rsidP="007C48ED">
      <w:pPr>
        <w:pStyle w:val="NormalWeb"/>
        <w:spacing w:after="240" w:afterAutospacing="0"/>
        <w:ind w:left="2160"/>
        <w:contextualSpacing/>
        <w:rPr>
          <w:rFonts w:asciiTheme="minorHAnsi" w:hAnsiTheme="minorHAnsi"/>
        </w:rPr>
      </w:pPr>
    </w:p>
    <w:p w:rsidR="007C48ED" w:rsidRPr="004E5530" w:rsidRDefault="007C48ED" w:rsidP="007C48ED">
      <w:pPr>
        <w:pStyle w:val="NormalWeb"/>
        <w:spacing w:after="240" w:afterAutospacing="0"/>
        <w:ind w:left="720" w:hanging="720"/>
        <w:contextualSpacing/>
        <w:rPr>
          <w:rFonts w:asciiTheme="minorHAnsi" w:hAnsiTheme="minorHAnsi"/>
        </w:rPr>
      </w:pPr>
      <w:r w:rsidRPr="004E5530">
        <w:rPr>
          <w:rFonts w:asciiTheme="minorHAnsi" w:hAnsiTheme="minorHAnsi"/>
        </w:rPr>
        <w:t>8.</w:t>
      </w:r>
      <w:r w:rsidRPr="004E5530">
        <w:rPr>
          <w:rFonts w:asciiTheme="minorHAnsi" w:hAnsiTheme="minorHAnsi"/>
        </w:rPr>
        <w:tab/>
        <w:t xml:space="preserve">In the event that a request for an outside speaker is denied by the institution, any sponsoring organization thereby aggrieved shall have the opportunity to appeal the denial. A written appeal to the president of the institution must be submitted within 24 hours from the initial denial of the request, and the organization will be provided a hearing within two (2) days (excluding holidays and weekends) following the filing of its appeal before an impartial committee designated by the vice president for student affairs. The committee shall be authorized to make appropriate findings of fact related to the request and shall make and transmit such findings to the president within said two (2) day period. The president shall review the findings of the committee and solely, on the basis thereof, shall grant or deny the request 24 hours (excluding holidays and weekends) from receipt of the findings of the committee. </w:t>
      </w:r>
    </w:p>
    <w:p w:rsidR="007C48ED" w:rsidRDefault="007C48ED" w:rsidP="007C48ED">
      <w:pPr>
        <w:pStyle w:val="NormalWeb"/>
        <w:spacing w:after="240" w:afterAutospacing="0"/>
        <w:contextualSpacing/>
        <w:rPr>
          <w:rFonts w:asciiTheme="minorHAnsi" w:hAnsiTheme="minorHAnsi"/>
        </w:rPr>
      </w:pPr>
    </w:p>
    <w:p w:rsidR="007C48ED" w:rsidRDefault="007C48ED" w:rsidP="007C48ED">
      <w:pPr>
        <w:pStyle w:val="NormalWeb"/>
        <w:spacing w:after="240" w:afterAutospacing="0"/>
        <w:contextualSpacing/>
        <w:rPr>
          <w:rFonts w:asciiTheme="minorHAnsi" w:hAnsiTheme="minorHAnsi"/>
        </w:rPr>
      </w:pPr>
    </w:p>
    <w:p w:rsidR="007C48ED" w:rsidRDefault="007C48ED" w:rsidP="007C48ED">
      <w:pPr>
        <w:pStyle w:val="NormalWeb"/>
        <w:spacing w:after="240" w:afterAutospacing="0"/>
        <w:contextualSpacing/>
        <w:rPr>
          <w:rFonts w:asciiTheme="minorHAnsi" w:hAnsiTheme="minorHAnsi"/>
        </w:rPr>
      </w:pPr>
    </w:p>
    <w:p w:rsidR="007C48ED" w:rsidRPr="004E5530" w:rsidRDefault="007C48ED" w:rsidP="007C48ED">
      <w:pPr>
        <w:pStyle w:val="NormalWeb"/>
        <w:spacing w:after="240" w:afterAutospacing="0"/>
        <w:contextualSpacing/>
        <w:rPr>
          <w:rFonts w:asciiTheme="minorHAnsi" w:hAnsiTheme="minorHAnsi"/>
        </w:rPr>
      </w:pPr>
    </w:p>
    <w:p w:rsidR="007C48ED" w:rsidRPr="004E5530" w:rsidRDefault="007C48ED" w:rsidP="007C48ED">
      <w:pPr>
        <w:pStyle w:val="NormalWeb"/>
        <w:spacing w:after="240" w:afterAutospacing="0"/>
        <w:ind w:left="720" w:hanging="720"/>
        <w:rPr>
          <w:rFonts w:asciiTheme="minorHAnsi" w:hAnsiTheme="minorHAnsi"/>
        </w:rPr>
      </w:pPr>
      <w:r>
        <w:rPr>
          <w:rFonts w:asciiTheme="minorHAnsi" w:hAnsiTheme="minorHAnsi"/>
        </w:rPr>
        <w:t>9.</w:t>
      </w:r>
      <w:r>
        <w:rPr>
          <w:rFonts w:asciiTheme="minorHAnsi" w:hAnsiTheme="minorHAnsi"/>
        </w:rPr>
        <w:tab/>
      </w:r>
      <w:r w:rsidRPr="004E5530">
        <w:rPr>
          <w:rFonts w:asciiTheme="minorHAnsi" w:hAnsiTheme="minorHAnsi"/>
        </w:rPr>
        <w:t xml:space="preserve">In the event of a proposed meeting which will be attended by strong emotional feelings or when there is a reasonable possibility that a speaker, members of an organization, or others may violate federal, state, or local laws or campus regulations in the course of a meeting, the vice president for student affairs shall prescribe reasonable conditions for the orderly and scholarly conduct of the meeting. Such conditions may include, but are not limited to, limiting the audience to the inviting organization’s membership, appointing one or more officials of the institution to preside over the meeting, authorizing a search of all persons entering the area of the meeting, and such other conditions as the institution deems appropriate. </w:t>
      </w:r>
    </w:p>
    <w:p w:rsidR="007C48ED" w:rsidRPr="004E5530" w:rsidRDefault="007C48ED" w:rsidP="007C48ED">
      <w:pPr>
        <w:pStyle w:val="NormalWeb"/>
        <w:spacing w:after="240" w:afterAutospacing="0"/>
        <w:ind w:left="720" w:hanging="720"/>
        <w:rPr>
          <w:rFonts w:asciiTheme="minorHAnsi" w:hAnsiTheme="minorHAnsi"/>
        </w:rPr>
      </w:pPr>
      <w:r w:rsidRPr="004E5530">
        <w:rPr>
          <w:rFonts w:asciiTheme="minorHAnsi" w:hAnsiTheme="minorHAnsi"/>
        </w:rPr>
        <w:t xml:space="preserve">10. </w:t>
      </w:r>
      <w:r w:rsidRPr="004E5530">
        <w:rPr>
          <w:rFonts w:asciiTheme="minorHAnsi" w:hAnsiTheme="minorHAnsi"/>
        </w:rPr>
        <w:tab/>
        <w:t xml:space="preserve">The representative of the organization inviting the speaker shall at the time of the invitation provide the speaker or his or her agent a copy of this speaker policy and campus regulations. By acceptance of the invitation to speak, the speaker shall assume full responsibility for any violation of law or campus regulation committed by him or her while on campus. </w:t>
      </w:r>
    </w:p>
    <w:p w:rsidR="007C48ED" w:rsidRPr="004E5530" w:rsidRDefault="007C48ED" w:rsidP="007C48ED">
      <w:pPr>
        <w:pStyle w:val="NormalWeb"/>
        <w:spacing w:after="240" w:afterAutospacing="0"/>
        <w:ind w:left="720" w:hanging="720"/>
        <w:rPr>
          <w:rFonts w:asciiTheme="minorHAnsi" w:hAnsiTheme="minorHAnsi"/>
        </w:rPr>
      </w:pPr>
      <w:r w:rsidRPr="004E5530">
        <w:rPr>
          <w:rFonts w:asciiTheme="minorHAnsi" w:hAnsiTheme="minorHAnsi"/>
        </w:rPr>
        <w:t>11.</w:t>
      </w:r>
      <w:r w:rsidRPr="004E5530">
        <w:rPr>
          <w:rFonts w:asciiTheme="minorHAnsi" w:hAnsiTheme="minorHAnsi"/>
        </w:rPr>
        <w:tab/>
        <w:t>Any meeting, assembly, or other activity to which an outside speaker may be invited is subject to all requirements, conditions and approvals set forth in any policy of the board and/or institution concerning the use of campus property and facilities.</w:t>
      </w:r>
    </w:p>
    <w:p w:rsidR="007C48ED" w:rsidRPr="00A6092A" w:rsidRDefault="007C48ED" w:rsidP="007C48ED">
      <w:pPr>
        <w:pStyle w:val="NormalWeb"/>
        <w:spacing w:after="0" w:afterAutospacing="0"/>
        <w:ind w:left="720" w:hanging="720"/>
        <w:contextualSpacing/>
      </w:pPr>
      <w:r w:rsidRPr="004E5530">
        <w:rPr>
          <w:rFonts w:asciiTheme="minorHAnsi" w:hAnsiTheme="minorHAnsi"/>
        </w:rPr>
        <w:t>B.</w:t>
      </w:r>
      <w:r w:rsidRPr="004E5530">
        <w:rPr>
          <w:rFonts w:asciiTheme="minorHAnsi" w:hAnsiTheme="minorHAnsi"/>
        </w:rPr>
        <w:tab/>
        <w:t>The provisions of Section A shall not apply to invitations from academic units to guest lecturers for any classes but such invitations shall be subject to any policies of the institution, school, division, and/or department involved.</w:t>
      </w:r>
    </w:p>
    <w:p w:rsidR="00E34D03" w:rsidRPr="007C48ED" w:rsidRDefault="00E34D03" w:rsidP="007C48ED"/>
    <w:sectPr w:rsidR="00E34D03" w:rsidRPr="007C48ED" w:rsidSect="0075261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1C5" w:rsidRDefault="009061C5" w:rsidP="004A5814">
      <w:r>
        <w:separator/>
      </w:r>
    </w:p>
  </w:endnote>
  <w:endnote w:type="continuationSeparator" w:id="0">
    <w:p w:rsidR="009061C5" w:rsidRDefault="009061C5" w:rsidP="004A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4E"/>
    <w:family w:val="auto"/>
    <w:pitch w:val="variable"/>
    <w:sig w:usb0="00000001" w:usb1="00000000" w:usb2="01000407"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1C5" w:rsidRDefault="009061C5" w:rsidP="004A5814">
      <w:r>
        <w:separator/>
      </w:r>
    </w:p>
  </w:footnote>
  <w:footnote w:type="continuationSeparator" w:id="0">
    <w:p w:rsidR="009061C5" w:rsidRDefault="009061C5" w:rsidP="004A5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39" w:rsidRPr="002E3DF8" w:rsidRDefault="00981F39" w:rsidP="00981F39">
    <w:pPr>
      <w:pStyle w:val="Footer"/>
      <w:ind w:left="720"/>
      <w:jc w:val="right"/>
      <w:rPr>
        <w:b/>
      </w:rPr>
    </w:pPr>
    <w:r>
      <w:rPr>
        <w:noProof/>
      </w:rPr>
      <w:drawing>
        <wp:anchor distT="0" distB="0" distL="114300" distR="114300" simplePos="0" relativeHeight="251659264" behindDoc="0" locked="0" layoutInCell="1" allowOverlap="1" wp14:anchorId="75BF74FE" wp14:editId="4CF831ED">
          <wp:simplePos x="0" y="0"/>
          <wp:positionH relativeFrom="margin">
            <wp:posOffset>-276225</wp:posOffset>
          </wp:positionH>
          <wp:positionV relativeFrom="paragraph">
            <wp:posOffset>-126365</wp:posOffset>
          </wp:positionV>
          <wp:extent cx="2057400" cy="576580"/>
          <wp:effectExtent l="0" t="0" r="0" b="0"/>
          <wp:wrapSquare wrapText="bothSides"/>
          <wp:docPr id="2" name="Picture 2"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3DF8">
      <w:rPr>
        <w:b/>
      </w:rPr>
      <w:t>Office of Student Activities</w:t>
    </w:r>
    <w:r>
      <w:rPr>
        <w:b/>
      </w:rPr>
      <w:t xml:space="preserve"> &amp; Leadership</w:t>
    </w:r>
  </w:p>
  <w:p w:rsidR="00981F39" w:rsidRDefault="00981F39" w:rsidP="00981F39">
    <w:pPr>
      <w:pStyle w:val="Footer"/>
      <w:ind w:left="720"/>
      <w:jc w:val="right"/>
    </w:pPr>
    <w:r>
      <w:t>3500 John A. Merritt Boulevard, Nashville, TN 37209</w:t>
    </w:r>
  </w:p>
  <w:p w:rsidR="00981F39" w:rsidRDefault="00981F39" w:rsidP="00981F39">
    <w:pPr>
      <w:pStyle w:val="Footer"/>
      <w:jc w:val="right"/>
      <w:rPr>
        <w:rFonts w:ascii="Wingdings" w:hAnsi="Wingdings"/>
      </w:rPr>
    </w:pPr>
    <w:r>
      <w:t xml:space="preserve">Telephone 615.963.5250 </w:t>
    </w:r>
    <w:r>
      <w:rPr>
        <w:rFonts w:ascii="Wingdings" w:hAnsi="Wingdings"/>
      </w:rPr>
      <w:t></w:t>
    </w:r>
    <w:r>
      <w:t xml:space="preserve"> Fax 615-963-2180</w:t>
    </w:r>
  </w:p>
  <w:p w:rsidR="00981F39" w:rsidRDefault="00981F39" w:rsidP="00981F39">
    <w:pPr>
      <w:pStyle w:val="Header"/>
      <w:jc w:val="right"/>
    </w:pPr>
    <w:hyperlink r:id="rId2" w:history="1">
      <w:r w:rsidRPr="007606FB">
        <w:rPr>
          <w:rStyle w:val="Hyperlink"/>
        </w:rPr>
        <w:t>http://www.tnstate.edu/campus_life/activities.aspx</w:t>
      </w:r>
    </w:hyperlink>
  </w:p>
  <w:p w:rsidR="0075261D" w:rsidRPr="00981F39" w:rsidRDefault="009061C5" w:rsidP="00981F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27126"/>
    <w:multiLevelType w:val="hybridMultilevel"/>
    <w:tmpl w:val="8E641422"/>
    <w:lvl w:ilvl="0" w:tplc="B874AAA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61"/>
    <w:rsid w:val="00380CBC"/>
    <w:rsid w:val="004A5814"/>
    <w:rsid w:val="006155B9"/>
    <w:rsid w:val="007C48ED"/>
    <w:rsid w:val="009061C5"/>
    <w:rsid w:val="00981F39"/>
    <w:rsid w:val="00A16A61"/>
    <w:rsid w:val="00DD41E9"/>
    <w:rsid w:val="00E34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339893-EED6-4B25-B419-D8A8DF5F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8ED"/>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48ED"/>
    <w:pPr>
      <w:tabs>
        <w:tab w:val="center" w:pos="4320"/>
        <w:tab w:val="right" w:pos="8640"/>
      </w:tabs>
    </w:pPr>
  </w:style>
  <w:style w:type="character" w:customStyle="1" w:styleId="FooterChar">
    <w:name w:val="Footer Char"/>
    <w:basedOn w:val="DefaultParagraphFont"/>
    <w:link w:val="Footer"/>
    <w:uiPriority w:val="99"/>
    <w:rsid w:val="007C48ED"/>
    <w:rPr>
      <w:rFonts w:ascii="Times New Roman" w:eastAsia="MS Mincho" w:hAnsi="Times New Roman" w:cs="Times New Roman"/>
      <w:sz w:val="24"/>
      <w:szCs w:val="24"/>
    </w:rPr>
  </w:style>
  <w:style w:type="paragraph" w:styleId="NormalWeb">
    <w:name w:val="Normal (Web)"/>
    <w:basedOn w:val="Normal"/>
    <w:uiPriority w:val="99"/>
    <w:unhideWhenUsed/>
    <w:rsid w:val="007C48ED"/>
    <w:pPr>
      <w:spacing w:before="100" w:beforeAutospacing="1" w:after="100" w:afterAutospacing="1"/>
    </w:pPr>
  </w:style>
  <w:style w:type="character" w:styleId="Hyperlink">
    <w:name w:val="Hyperlink"/>
    <w:basedOn w:val="DefaultParagraphFont"/>
    <w:uiPriority w:val="99"/>
    <w:unhideWhenUsed/>
    <w:rsid w:val="007C48ED"/>
    <w:rPr>
      <w:color w:val="0000FF"/>
      <w:u w:val="single"/>
    </w:rPr>
  </w:style>
  <w:style w:type="paragraph" w:styleId="Header">
    <w:name w:val="header"/>
    <w:basedOn w:val="Normal"/>
    <w:link w:val="HeaderChar"/>
    <w:uiPriority w:val="99"/>
    <w:unhideWhenUsed/>
    <w:rsid w:val="00981F39"/>
    <w:pPr>
      <w:tabs>
        <w:tab w:val="center" w:pos="4680"/>
        <w:tab w:val="right" w:pos="9360"/>
      </w:tabs>
    </w:pPr>
  </w:style>
  <w:style w:type="character" w:customStyle="1" w:styleId="HeaderChar">
    <w:name w:val="Header Char"/>
    <w:basedOn w:val="DefaultParagraphFont"/>
    <w:link w:val="Header"/>
    <w:uiPriority w:val="99"/>
    <w:rsid w:val="00981F39"/>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nstate.edu/campus_life/activities.asp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dc:creator>
  <cp:keywords/>
  <dc:description/>
  <cp:lastModifiedBy>Morgan, Tobias (tmorga24)</cp:lastModifiedBy>
  <cp:revision>2</cp:revision>
  <dcterms:created xsi:type="dcterms:W3CDTF">2020-06-29T20:25:00Z</dcterms:created>
  <dcterms:modified xsi:type="dcterms:W3CDTF">2020-06-29T20:25:00Z</dcterms:modified>
</cp:coreProperties>
</file>