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5B2" w:rsidRPr="009675B2" w:rsidRDefault="009675B2" w:rsidP="009675B2">
      <w:pPr>
        <w:shd w:val="clear" w:color="auto" w:fill="FFFFFF"/>
        <w:spacing w:after="150" w:line="600" w:lineRule="atLeast"/>
        <w:outlineLvl w:val="0"/>
        <w:rPr>
          <w:rFonts w:ascii="inherit" w:eastAsia="Times New Roman" w:hAnsi="inherit" w:cs="Arial"/>
          <w:b/>
          <w:bCs/>
          <w:color w:val="344051"/>
          <w:kern w:val="36"/>
          <w:sz w:val="45"/>
          <w:szCs w:val="45"/>
        </w:rPr>
      </w:pPr>
      <w:r w:rsidRPr="009675B2">
        <w:rPr>
          <w:rFonts w:ascii="inherit" w:eastAsia="Times New Roman" w:hAnsi="inherit" w:cs="Arial"/>
          <w:b/>
          <w:bCs/>
          <w:color w:val="344051"/>
          <w:kern w:val="36"/>
          <w:sz w:val="45"/>
          <w:szCs w:val="45"/>
        </w:rPr>
        <w:t>Degree Credit and Remedial Programming: A-080</w:t>
      </w:r>
    </w:p>
    <w:p w:rsidR="009675B2" w:rsidRPr="009675B2" w:rsidRDefault="009675B2" w:rsidP="009675B2">
      <w:pPr>
        <w:pBdr>
          <w:bottom w:val="single" w:sz="6" w:space="0" w:color="EAEAEA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44051"/>
          <w:sz w:val="29"/>
          <w:szCs w:val="29"/>
        </w:rPr>
      </w:pPr>
      <w:bookmarkStart w:id="0" w:name="_GoBack"/>
      <w:bookmarkEnd w:id="0"/>
      <w:r w:rsidRPr="009675B2">
        <w:rPr>
          <w:rFonts w:ascii="inherit" w:eastAsia="Times New Roman" w:hAnsi="inherit" w:cs="Arial"/>
          <w:b/>
          <w:bCs/>
          <w:color w:val="344051"/>
          <w:sz w:val="29"/>
          <w:szCs w:val="29"/>
        </w:rPr>
        <w:t>Guideline Area</w:t>
      </w:r>
    </w:p>
    <w:p w:rsidR="009675B2" w:rsidRPr="009675B2" w:rsidRDefault="009675B2" w:rsidP="00967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4051"/>
          <w:sz w:val="24"/>
          <w:szCs w:val="24"/>
        </w:rPr>
      </w:pPr>
      <w:r w:rsidRPr="009675B2">
        <w:rPr>
          <w:rFonts w:ascii="Arial" w:eastAsia="Times New Roman" w:hAnsi="Arial" w:cs="Arial"/>
          <w:color w:val="344051"/>
          <w:sz w:val="24"/>
          <w:szCs w:val="24"/>
        </w:rPr>
        <w:t>Academic Guidelines</w:t>
      </w:r>
    </w:p>
    <w:p w:rsidR="009675B2" w:rsidRPr="009675B2" w:rsidRDefault="009675B2" w:rsidP="009675B2">
      <w:pPr>
        <w:pBdr>
          <w:bottom w:val="single" w:sz="6" w:space="0" w:color="EAEAEA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44051"/>
          <w:sz w:val="29"/>
          <w:szCs w:val="29"/>
        </w:rPr>
      </w:pPr>
      <w:r w:rsidRPr="009675B2">
        <w:rPr>
          <w:rFonts w:ascii="inherit" w:eastAsia="Times New Roman" w:hAnsi="inherit" w:cs="Arial"/>
          <w:b/>
          <w:bCs/>
          <w:color w:val="344051"/>
          <w:sz w:val="29"/>
          <w:szCs w:val="29"/>
        </w:rPr>
        <w:t>Applicable Divisions</w:t>
      </w:r>
    </w:p>
    <w:p w:rsidR="009675B2" w:rsidRPr="009675B2" w:rsidRDefault="009675B2" w:rsidP="009675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4051"/>
          <w:sz w:val="24"/>
          <w:szCs w:val="24"/>
        </w:rPr>
      </w:pPr>
      <w:r w:rsidRPr="009675B2">
        <w:rPr>
          <w:rFonts w:ascii="Arial" w:eastAsia="Times New Roman" w:hAnsi="Arial" w:cs="Arial"/>
          <w:color w:val="344051"/>
          <w:sz w:val="24"/>
          <w:szCs w:val="24"/>
        </w:rPr>
        <w:t>Universities</w:t>
      </w:r>
    </w:p>
    <w:p w:rsidR="009675B2" w:rsidRPr="009675B2" w:rsidRDefault="009675B2" w:rsidP="009675B2">
      <w:pPr>
        <w:pBdr>
          <w:bottom w:val="single" w:sz="6" w:space="0" w:color="EAEAEA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44051"/>
          <w:sz w:val="29"/>
          <w:szCs w:val="29"/>
        </w:rPr>
      </w:pPr>
      <w:bookmarkStart w:id="1" w:name="purpose"/>
      <w:bookmarkEnd w:id="1"/>
      <w:r w:rsidRPr="009675B2">
        <w:rPr>
          <w:rFonts w:ascii="inherit" w:eastAsia="Times New Roman" w:hAnsi="inherit" w:cs="Arial"/>
          <w:b/>
          <w:bCs/>
          <w:color w:val="344051"/>
          <w:sz w:val="29"/>
          <w:szCs w:val="29"/>
        </w:rPr>
        <w:t>Purpose</w:t>
      </w:r>
    </w:p>
    <w:p w:rsidR="009675B2" w:rsidRPr="009675B2" w:rsidRDefault="009675B2" w:rsidP="009675B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44051"/>
          <w:sz w:val="24"/>
          <w:szCs w:val="24"/>
        </w:rPr>
      </w:pPr>
      <w:r w:rsidRPr="009675B2">
        <w:rPr>
          <w:rFonts w:ascii="Arial" w:eastAsia="Times New Roman" w:hAnsi="Arial" w:cs="Arial"/>
          <w:color w:val="344051"/>
          <w:sz w:val="24"/>
          <w:szCs w:val="24"/>
        </w:rPr>
        <w:t>The purpose of this guideline is to establish the policy for Degree Credit and Remedial Programming by universities governed by the Tennessee Board of Regents.</w:t>
      </w:r>
    </w:p>
    <w:p w:rsidR="009675B2" w:rsidRPr="009675B2" w:rsidRDefault="009675B2" w:rsidP="009675B2">
      <w:pPr>
        <w:pBdr>
          <w:bottom w:val="single" w:sz="6" w:space="0" w:color="EAEAEA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44051"/>
          <w:sz w:val="29"/>
          <w:szCs w:val="29"/>
        </w:rPr>
      </w:pPr>
      <w:bookmarkStart w:id="2" w:name="definitions"/>
      <w:bookmarkEnd w:id="2"/>
      <w:r w:rsidRPr="009675B2">
        <w:rPr>
          <w:rFonts w:ascii="inherit" w:eastAsia="Times New Roman" w:hAnsi="inherit" w:cs="Arial"/>
          <w:b/>
          <w:bCs/>
          <w:color w:val="344051"/>
          <w:sz w:val="29"/>
          <w:szCs w:val="29"/>
        </w:rPr>
        <w:t>Guideline</w:t>
      </w:r>
    </w:p>
    <w:p w:rsidR="009675B2" w:rsidRPr="009675B2" w:rsidRDefault="009675B2" w:rsidP="009675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50" w:lineRule="atLeast"/>
        <w:ind w:left="375"/>
        <w:rPr>
          <w:rFonts w:ascii="Arial" w:eastAsia="Times New Roman" w:hAnsi="Arial" w:cs="Arial"/>
          <w:color w:val="344051"/>
          <w:sz w:val="24"/>
          <w:szCs w:val="24"/>
        </w:rPr>
      </w:pPr>
      <w:bookmarkStart w:id="3" w:name="Guideline"/>
      <w:r w:rsidRPr="009675B2">
        <w:rPr>
          <w:rFonts w:ascii="Arial" w:eastAsia="Times New Roman" w:hAnsi="Arial" w:cs="Arial"/>
          <w:color w:val="787F8A"/>
          <w:sz w:val="24"/>
          <w:szCs w:val="24"/>
        </w:rPr>
        <w:t>Guideline</w:t>
      </w:r>
      <w:bookmarkEnd w:id="3"/>
    </w:p>
    <w:p w:rsidR="009675B2" w:rsidRPr="009675B2" w:rsidRDefault="009675B2" w:rsidP="009675B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50" w:lineRule="atLeast"/>
        <w:ind w:left="750"/>
        <w:rPr>
          <w:rFonts w:ascii="Arial" w:eastAsia="Times New Roman" w:hAnsi="Arial" w:cs="Arial"/>
          <w:color w:val="344051"/>
          <w:sz w:val="24"/>
          <w:szCs w:val="24"/>
        </w:rPr>
      </w:pPr>
      <w:r w:rsidRPr="009675B2">
        <w:rPr>
          <w:rFonts w:ascii="Arial" w:eastAsia="Times New Roman" w:hAnsi="Arial" w:cs="Arial"/>
          <w:color w:val="344051"/>
          <w:sz w:val="24"/>
          <w:szCs w:val="24"/>
        </w:rPr>
        <w:t>The Comprehensive Education Reform Act of 1984 (CERA) specifies the following goal for public universities:</w:t>
      </w:r>
    </w:p>
    <w:p w:rsidR="009675B2" w:rsidRPr="009675B2" w:rsidRDefault="009675B2" w:rsidP="009675B2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450" w:lineRule="atLeast"/>
        <w:ind w:left="1125"/>
        <w:rPr>
          <w:rFonts w:ascii="Arial" w:eastAsia="Times New Roman" w:hAnsi="Arial" w:cs="Arial"/>
          <w:color w:val="344051"/>
          <w:sz w:val="24"/>
          <w:szCs w:val="24"/>
        </w:rPr>
      </w:pPr>
      <w:r w:rsidRPr="009675B2">
        <w:rPr>
          <w:rFonts w:ascii="Arial" w:eastAsia="Times New Roman" w:hAnsi="Arial" w:cs="Arial"/>
          <w:color w:val="344051"/>
          <w:sz w:val="24"/>
          <w:szCs w:val="24"/>
        </w:rPr>
        <w:t>"The implementation by public universities of policies which ensure that no credit offered for courses which provide remediation for high school deficiencies will apply toward minimum degree requirements for graduation."</w:t>
      </w:r>
    </w:p>
    <w:p w:rsidR="009675B2" w:rsidRPr="009675B2" w:rsidRDefault="009675B2" w:rsidP="009675B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50" w:lineRule="atLeast"/>
        <w:ind w:left="750"/>
        <w:rPr>
          <w:rFonts w:ascii="Arial" w:eastAsia="Times New Roman" w:hAnsi="Arial" w:cs="Arial"/>
          <w:color w:val="344051"/>
          <w:sz w:val="24"/>
          <w:szCs w:val="24"/>
        </w:rPr>
      </w:pPr>
      <w:r w:rsidRPr="009675B2">
        <w:rPr>
          <w:rFonts w:ascii="Arial" w:eastAsia="Times New Roman" w:hAnsi="Arial" w:cs="Arial"/>
          <w:color w:val="344051"/>
          <w:sz w:val="24"/>
          <w:szCs w:val="24"/>
        </w:rPr>
        <w:t>In compliance with that provision, effective 1985-86 any credit hours awarded for remedial or developmental programming will be net additions to the credit hours required for graduation.</w:t>
      </w:r>
    </w:p>
    <w:p w:rsidR="009675B2" w:rsidRPr="009675B2" w:rsidRDefault="009675B2" w:rsidP="009675B2">
      <w:pPr>
        <w:pBdr>
          <w:bottom w:val="single" w:sz="6" w:space="0" w:color="EAEAEA"/>
        </w:pBdr>
        <w:shd w:val="clear" w:color="auto" w:fill="FFFFFF"/>
        <w:spacing w:line="240" w:lineRule="auto"/>
        <w:outlineLvl w:val="1"/>
        <w:rPr>
          <w:rFonts w:ascii="inherit" w:eastAsia="Times New Roman" w:hAnsi="inherit" w:cs="Arial"/>
          <w:b/>
          <w:bCs/>
          <w:color w:val="344051"/>
          <w:sz w:val="29"/>
          <w:szCs w:val="29"/>
        </w:rPr>
      </w:pPr>
      <w:bookmarkStart w:id="4" w:name="exhibits"/>
      <w:bookmarkEnd w:id="4"/>
      <w:r w:rsidRPr="009675B2">
        <w:rPr>
          <w:rFonts w:ascii="inherit" w:eastAsia="Times New Roman" w:hAnsi="inherit" w:cs="Arial"/>
          <w:b/>
          <w:bCs/>
          <w:color w:val="344051"/>
          <w:sz w:val="29"/>
          <w:szCs w:val="29"/>
        </w:rPr>
        <w:t>Sources</w:t>
      </w:r>
    </w:p>
    <w:p w:rsidR="009675B2" w:rsidRPr="009675B2" w:rsidRDefault="009675B2" w:rsidP="009675B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44051"/>
          <w:sz w:val="24"/>
          <w:szCs w:val="24"/>
        </w:rPr>
      </w:pPr>
      <w:r w:rsidRPr="009675B2">
        <w:rPr>
          <w:rFonts w:ascii="Arial" w:eastAsia="Times New Roman" w:hAnsi="Arial" w:cs="Arial"/>
          <w:color w:val="344051"/>
          <w:sz w:val="24"/>
          <w:szCs w:val="24"/>
        </w:rPr>
        <w:t>November 14, 1984 TBR presidents meeting.</w:t>
      </w:r>
    </w:p>
    <w:p w:rsidR="005D4E0C" w:rsidRDefault="005D4E0C"/>
    <w:sectPr w:rsidR="005D4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A62E2"/>
    <w:multiLevelType w:val="multilevel"/>
    <w:tmpl w:val="8632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61793"/>
    <w:multiLevelType w:val="multilevel"/>
    <w:tmpl w:val="4FCE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567D0"/>
    <w:multiLevelType w:val="multilevel"/>
    <w:tmpl w:val="EA402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E3FCE"/>
    <w:multiLevelType w:val="multilevel"/>
    <w:tmpl w:val="0352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B2"/>
    <w:rsid w:val="005D4E0C"/>
    <w:rsid w:val="0096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E1A7F-0565-4F92-8040-8061093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1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221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EAEAEA"/>
                                    <w:right w:val="none" w:sz="0" w:space="0" w:color="auto"/>
                                  </w:divBdr>
                                </w:div>
                                <w:div w:id="89138559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  <w:divsChild>
                                    <w:div w:id="136644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91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29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6999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AEAEA"/>
                                <w:right w:val="none" w:sz="0" w:space="0" w:color="auto"/>
                              </w:divBdr>
                            </w:div>
                            <w:div w:id="15590490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AEAEA"/>
                                <w:right w:val="none" w:sz="0" w:space="0" w:color="auto"/>
                              </w:divBdr>
                            </w:div>
                            <w:div w:id="20716125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AEAEA"/>
                                <w:right w:val="none" w:sz="0" w:space="0" w:color="auto"/>
                              </w:divBdr>
                            </w:div>
                            <w:div w:id="12493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7127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EAEAE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3062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AEAEA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Sheen</dc:creator>
  <cp:keywords/>
  <dc:description/>
  <cp:lastModifiedBy>Mickey Sheen</cp:lastModifiedBy>
  <cp:revision>1</cp:revision>
  <dcterms:created xsi:type="dcterms:W3CDTF">2016-10-17T21:05:00Z</dcterms:created>
  <dcterms:modified xsi:type="dcterms:W3CDTF">2016-10-17T21:06:00Z</dcterms:modified>
</cp:coreProperties>
</file>